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color w:val="231f20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 ABC Strategies </w:t>
      </w:r>
      <w:r w:rsidDel="00000000" w:rsidR="00000000" w:rsidRPr="00000000">
        <w:rPr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There are no definite right or wrong answers but each strategy should support the function of behavior. The first two rows in each example are a  scenario and the perceived function, while the second two rows provide a space for you to consider possible changes or “environmental manipulations” that can increase the likelihood that the expected behaviors will take place.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the assigned independent work task.</w:t>
      </w:r>
    </w:p>
    <w:tbl>
      <w:tblPr>
        <w:tblStyle w:val="Table1"/>
        <w:tblW w:w="937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40"/>
        <w:gridCol w:w="2340"/>
        <w:gridCol w:w="2340"/>
        <w:tblGridChange w:id="0">
          <w:tblGrid>
            <w:gridCol w:w="2355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Independent work time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Reading books, drawing, talking to friends (off task)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Poor work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Reminders to get back on task,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homework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40"/>
        <w:gridCol w:w="2340"/>
        <w:gridCol w:w="2340"/>
        <w:tblGridChange w:id="0">
          <w:tblGrid>
            <w:gridCol w:w="2355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403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ind w:right="29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720" w:hanging="36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class lecture, discussion or groups as expected, following the classroom rules. </w:t>
      </w:r>
    </w:p>
    <w:tbl>
      <w:tblPr>
        <w:tblStyle w:val="Table3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Class lectures, discussions, or group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Disrupts class (jokes, speaking over others, talking to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Peers laugh, teacher reminds her to get busy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right="294" w:firstLine="0"/>
              <w:jc w:val="left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Obtain attention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3.</w:t>
      </w:r>
      <w:r w:rsidDel="00000000" w:rsidR="00000000" w:rsidRPr="00000000">
        <w:rPr>
          <w:b w:val="1"/>
          <w:color w:val="231f20"/>
          <w:rtl w:val="0"/>
        </w:rPr>
        <w:t xml:space="preserve">Expected Behavior</w:t>
      </w:r>
      <w:r w:rsidDel="00000000" w:rsidR="00000000" w:rsidRPr="00000000">
        <w:rPr>
          <w:color w:val="231f20"/>
          <w:rtl w:val="0"/>
        </w:rPr>
        <w:t xml:space="preserve">: Student will engage in independent reading as assigned. </w:t>
      </w:r>
    </w:p>
    <w:tbl>
      <w:tblPr>
        <w:tblStyle w:val="Table5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Refuses to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Confrontation with teacher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Time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Escape task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40" w:lineRule="auto"/>
        <w:rPr>
          <w:color w:val="231f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.592814371257"/>
        <w:gridCol w:w="2342.802395209581"/>
        <w:gridCol w:w="2342.802395209581"/>
        <w:gridCol w:w="2342.802395209581"/>
        <w:tblGridChange w:id="0">
          <w:tblGrid>
            <w:gridCol w:w="2376.592814371257"/>
            <w:gridCol w:w="2342.802395209581"/>
            <w:gridCol w:w="2342.802395209581"/>
            <w:gridCol w:w="2342.8023952095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Antecedent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Behavior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Consequence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color w:val="231f20"/>
                <w:u w:val="single"/>
              </w:rPr>
            </w:pPr>
            <w:r w:rsidDel="00000000" w:rsidR="00000000" w:rsidRPr="00000000">
              <w:rPr>
                <w:b w:val="1"/>
                <w:color w:val="231f20"/>
                <w:u w:val="single"/>
                <w:rtl w:val="0"/>
              </w:rPr>
              <w:t xml:space="preserve">Function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360" w:right="403" w:firstLine="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70" w:right="114" w:firstLine="3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270" w:right="294" w:hanging="90"/>
              <w:jc w:val="center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Escape task</w:t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line="240" w:lineRule="auto"/>
        <w:ind w:right="29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-272461</wp:posOffset>
          </wp:positionV>
          <wp:extent cx="820885" cy="75774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86813" t="0"/>
                  <a:stretch>
                    <a:fillRect/>
                  </a:stretch>
                </pic:blipFill>
                <pic:spPr>
                  <a:xfrm>
                    <a:off x="0" y="0"/>
                    <a:ext cx="820885" cy="7577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1314450</wp:posOffset>
              </wp:positionH>
              <wp:positionV relativeFrom="paragraph">
                <wp:posOffset>0</wp:posOffset>
              </wp:positionV>
              <wp:extent cx="3311462" cy="40576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99794" y="3586643"/>
                        <a:ext cx="3292412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 SW-PBS Tier 1 Implementation Guide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1314450</wp:posOffset>
              </wp:positionH>
              <wp:positionV relativeFrom="paragraph">
                <wp:posOffset>0</wp:posOffset>
              </wp:positionV>
              <wp:extent cx="3311462" cy="40576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1462" cy="4057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501746" cy="40870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04652" y="3586643"/>
                        <a:ext cx="1482696" cy="386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Gotham" w:cs="Gotham" w:eastAsia="Gotham" w:hAnsi="Gotha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501746" cy="40870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1746" cy="4087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juZ9BZIilC/WiywvP99RMjzRw==">CgMxLjA4AHIhMTJ6WmNvSktGWDl4NDM4Vm8zSHZuc2k0Z1VTcWJCR2FH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