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4EE9" w14:textId="176E487B" w:rsidR="003A4686" w:rsidRPr="00895194" w:rsidRDefault="00F61E86" w:rsidP="003A4686">
      <w:pPr>
        <w:spacing w:after="0" w:line="240" w:lineRule="auto"/>
        <w:jc w:val="center"/>
        <w:rPr>
          <w:rFonts w:ascii="Arial" w:eastAsia="Arial" w:hAnsi="Arial" w:cs="Arial"/>
          <w:b/>
          <w:sz w:val="28"/>
          <w:szCs w:val="28"/>
        </w:rPr>
      </w:pPr>
      <w:r>
        <w:rPr>
          <w:rFonts w:ascii="Arial" w:eastAsia="Arial" w:hAnsi="Arial" w:cs="Arial"/>
          <w:b/>
          <w:color w:val="231F20"/>
          <w:sz w:val="28"/>
          <w:szCs w:val="28"/>
        </w:rPr>
        <w:t>Example</w:t>
      </w:r>
      <w:bookmarkStart w:id="0" w:name="_GoBack"/>
      <w:bookmarkEnd w:id="0"/>
      <w:r w:rsidR="003A4686" w:rsidRPr="00895194">
        <w:rPr>
          <w:rFonts w:ascii="Arial" w:eastAsia="Arial" w:hAnsi="Arial" w:cs="Arial"/>
          <w:b/>
          <w:color w:val="231F20"/>
          <w:sz w:val="28"/>
          <w:szCs w:val="28"/>
        </w:rPr>
        <w:t xml:space="preserve"> Secondary Cafeteria Procedure Lesson Plan</w:t>
      </w:r>
    </w:p>
    <w:p w14:paraId="2D632E1E" w14:textId="77777777" w:rsidR="003A4686" w:rsidRPr="002A01F7" w:rsidRDefault="003A4686" w:rsidP="003A4686">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50ECF6D6" w14:textId="77777777" w:rsidR="003A4686" w:rsidRPr="002A01F7" w:rsidRDefault="003A4686" w:rsidP="003A4686">
      <w:pPr>
        <w:spacing w:after="0" w:line="240" w:lineRule="auto"/>
        <w:rPr>
          <w:sz w:val="19"/>
          <w:szCs w:val="19"/>
        </w:rPr>
      </w:pPr>
    </w:p>
    <w:tbl>
      <w:tblPr>
        <w:tblW w:w="0" w:type="auto"/>
        <w:tblInd w:w="95" w:type="dxa"/>
        <w:tblLayout w:type="fixed"/>
        <w:tblCellMar>
          <w:left w:w="0" w:type="dxa"/>
          <w:right w:w="0" w:type="dxa"/>
        </w:tblCellMar>
        <w:tblLook w:val="01E0" w:firstRow="1" w:lastRow="1" w:firstColumn="1" w:lastColumn="1" w:noHBand="0" w:noVBand="0"/>
      </w:tblPr>
      <w:tblGrid>
        <w:gridCol w:w="796"/>
        <w:gridCol w:w="2218"/>
        <w:gridCol w:w="6326"/>
      </w:tblGrid>
      <w:tr w:rsidR="00895194" w:rsidRPr="008E2F4C" w14:paraId="0EC4B9AE" w14:textId="77777777" w:rsidTr="00397C2A">
        <w:trPr>
          <w:trHeight w:hRule="exact" w:val="3224"/>
        </w:trPr>
        <w:tc>
          <w:tcPr>
            <w:tcW w:w="3014" w:type="dxa"/>
            <w:gridSpan w:val="2"/>
            <w:tcBorders>
              <w:top w:val="single" w:sz="4" w:space="0" w:color="231F20"/>
              <w:left w:val="single" w:sz="4" w:space="0" w:color="231F20"/>
              <w:bottom w:val="single" w:sz="4" w:space="0" w:color="231F20"/>
              <w:right w:val="single" w:sz="4" w:space="0" w:color="231F20"/>
            </w:tcBorders>
          </w:tcPr>
          <w:p w14:paraId="4AE1C842" w14:textId="77777777" w:rsidR="00895194" w:rsidRPr="008E2F4C" w:rsidRDefault="00895194" w:rsidP="00397C2A">
            <w:pPr>
              <w:spacing w:after="0" w:line="240" w:lineRule="auto"/>
              <w:ind w:left="75" w:right="-20"/>
              <w:rPr>
                <w:rFonts w:ascii="Minion Pro" w:eastAsia="Minion Pro" w:hAnsi="Minion Pro" w:cs="Minion Pro"/>
                <w:sz w:val="20"/>
                <w:szCs w:val="20"/>
              </w:rPr>
            </w:pPr>
            <w:r w:rsidRPr="008E2F4C">
              <w:rPr>
                <w:rFonts w:ascii="Minion Pro" w:eastAsia="Minion Pro" w:hAnsi="Minion Pro" w:cs="Minion Pro"/>
                <w:color w:val="231F20"/>
                <w:sz w:val="20"/>
                <w:szCs w:val="20"/>
              </w:rPr>
              <w:t>Orientation Plan</w:t>
            </w:r>
          </w:p>
          <w:p w14:paraId="52CC5CC0"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i/>
                <w:color w:val="231F20"/>
                <w:sz w:val="20"/>
                <w:szCs w:val="20"/>
              </w:rPr>
              <w:t>For underclassmen and new students to the building</w:t>
            </w:r>
          </w:p>
        </w:tc>
        <w:tc>
          <w:tcPr>
            <w:tcW w:w="6326" w:type="dxa"/>
            <w:tcBorders>
              <w:top w:val="single" w:sz="4" w:space="0" w:color="231F20"/>
              <w:left w:val="single" w:sz="4" w:space="0" w:color="231F20"/>
              <w:bottom w:val="single" w:sz="4" w:space="0" w:color="231F20"/>
              <w:right w:val="single" w:sz="4" w:space="0" w:color="231F20"/>
            </w:tcBorders>
          </w:tcPr>
          <w:p w14:paraId="050F0440" w14:textId="51F9A7D9" w:rsidR="00895194" w:rsidRPr="00895194" w:rsidRDefault="00895194" w:rsidP="00895194">
            <w:pPr>
              <w:pStyle w:val="ListParagraph"/>
              <w:numPr>
                <w:ilvl w:val="0"/>
                <w:numId w:val="3"/>
              </w:numPr>
              <w:spacing w:after="0" w:line="240" w:lineRule="auto"/>
              <w:ind w:right="78"/>
              <w:rPr>
                <w:rFonts w:ascii="Minion Pro" w:eastAsia="Minion Pro" w:hAnsi="Minion Pro" w:cs="Minion Pro"/>
                <w:sz w:val="20"/>
                <w:szCs w:val="20"/>
              </w:rPr>
            </w:pPr>
            <w:r w:rsidRPr="00895194">
              <w:rPr>
                <w:rFonts w:ascii="Minion Pro" w:eastAsia="Minion Pro" w:hAnsi="Minion Pro" w:cs="Minion Pro"/>
                <w:color w:val="231F20"/>
                <w:sz w:val="20"/>
                <w:szCs w:val="20"/>
              </w:rPr>
              <w:t>Schedule cafeteria visits and run-throughs as part of underclassman orientation procedures. Upperclassman and staff can be stationed at pivotal spots and provide a 2-minute infomercial regarding the steps during each part of lunch (e.g., entering and getting lunch, while eating, exiting).</w:t>
            </w:r>
          </w:p>
          <w:p w14:paraId="77D35D75" w14:textId="77777777" w:rsidR="00895194" w:rsidRPr="00895194" w:rsidRDefault="00895194" w:rsidP="00895194">
            <w:pPr>
              <w:pStyle w:val="ListParagraph"/>
              <w:numPr>
                <w:ilvl w:val="0"/>
                <w:numId w:val="3"/>
              </w:numPr>
              <w:spacing w:after="0" w:line="240" w:lineRule="auto"/>
              <w:ind w:right="78"/>
              <w:rPr>
                <w:rFonts w:ascii="Minion Pro" w:eastAsia="Minion Pro" w:hAnsi="Minion Pro" w:cs="Minion Pro"/>
                <w:sz w:val="20"/>
                <w:szCs w:val="20"/>
              </w:rPr>
            </w:pPr>
            <w:r w:rsidRPr="00895194">
              <w:rPr>
                <w:rFonts w:ascii="Minion Pro" w:eastAsia="Minion Pro" w:hAnsi="Minion Pro" w:cs="Minion Pro"/>
                <w:color w:val="231F20"/>
                <w:sz w:val="20"/>
                <w:szCs w:val="20"/>
              </w:rPr>
              <w:t>All classes with underclassman will be asked to conduct a mini lesson during the first day of class covering all cafeteria procedures as a whole and spending subsequent time the rest of the first week giving specific group feedback based on observational feedback.</w:t>
            </w:r>
          </w:p>
          <w:p w14:paraId="4BE79826" w14:textId="0CC4E008" w:rsidR="00895194" w:rsidRPr="00895194" w:rsidRDefault="00895194" w:rsidP="00895194">
            <w:pPr>
              <w:pStyle w:val="ListParagraph"/>
              <w:numPr>
                <w:ilvl w:val="0"/>
                <w:numId w:val="3"/>
              </w:numPr>
              <w:spacing w:after="0" w:line="240" w:lineRule="auto"/>
              <w:ind w:right="78"/>
              <w:rPr>
                <w:rFonts w:ascii="Minion Pro" w:eastAsia="Minion Pro" w:hAnsi="Minion Pro" w:cs="Minion Pro"/>
                <w:sz w:val="20"/>
                <w:szCs w:val="20"/>
              </w:rPr>
            </w:pPr>
            <w:r w:rsidRPr="00895194">
              <w:rPr>
                <w:rFonts w:ascii="Minion Pro" w:eastAsia="Minion Pro" w:hAnsi="Minion Pro" w:cs="Minion Pro"/>
                <w:color w:val="231F20"/>
                <w:sz w:val="20"/>
                <w:szCs w:val="20"/>
              </w:rPr>
              <w:t>Upperclassman can write and produce short videos that demonstrate cafeteria procedures. Viewing the video can be incorporated into underclassman orientation.</w:t>
            </w:r>
          </w:p>
        </w:tc>
      </w:tr>
      <w:tr w:rsidR="00895194" w:rsidRPr="008E2F4C" w14:paraId="78019902" w14:textId="77777777" w:rsidTr="00397C2A">
        <w:trPr>
          <w:trHeight w:hRule="exact" w:val="2168"/>
        </w:trPr>
        <w:tc>
          <w:tcPr>
            <w:tcW w:w="796" w:type="dxa"/>
            <w:vMerge w:val="restart"/>
            <w:tcBorders>
              <w:top w:val="single" w:sz="4" w:space="0" w:color="231F20"/>
              <w:left w:val="single" w:sz="4" w:space="0" w:color="231F20"/>
              <w:right w:val="single" w:sz="4" w:space="0" w:color="231F20"/>
            </w:tcBorders>
            <w:textDirection w:val="btLr"/>
          </w:tcPr>
          <w:p w14:paraId="2C1413D1" w14:textId="77777777" w:rsidR="00895194" w:rsidRPr="008E2F4C" w:rsidRDefault="00895194" w:rsidP="00397C2A">
            <w:pPr>
              <w:spacing w:after="0" w:line="240" w:lineRule="auto"/>
              <w:rPr>
                <w:sz w:val="20"/>
                <w:szCs w:val="20"/>
              </w:rPr>
            </w:pPr>
          </w:p>
          <w:p w14:paraId="1948F6F8" w14:textId="77777777" w:rsidR="00895194" w:rsidRPr="008E2F4C" w:rsidRDefault="00895194" w:rsidP="00397C2A">
            <w:pPr>
              <w:spacing w:after="0" w:line="240" w:lineRule="auto"/>
              <w:ind w:left="1768" w:right="1748"/>
              <w:jc w:val="center"/>
              <w:rPr>
                <w:rFonts w:ascii="Minion Pro" w:eastAsia="Minion Pro" w:hAnsi="Minion Pro" w:cs="Minion Pro"/>
                <w:sz w:val="20"/>
                <w:szCs w:val="20"/>
              </w:rPr>
            </w:pPr>
            <w:r w:rsidRPr="008E2F4C">
              <w:rPr>
                <w:rFonts w:ascii="Minion Pro" w:eastAsia="Minion Pro" w:hAnsi="Minion Pro" w:cs="Minion Pro"/>
                <w:color w:val="231F20"/>
                <w:sz w:val="20"/>
                <w:szCs w:val="20"/>
              </w:rPr>
              <w:t>Generalization</w:t>
            </w:r>
          </w:p>
        </w:tc>
        <w:tc>
          <w:tcPr>
            <w:tcW w:w="2218" w:type="dxa"/>
            <w:tcBorders>
              <w:top w:val="single" w:sz="4" w:space="0" w:color="231F20"/>
              <w:left w:val="single" w:sz="4" w:space="0" w:color="231F20"/>
              <w:bottom w:val="single" w:sz="4" w:space="0" w:color="231F20"/>
              <w:right w:val="single" w:sz="4" w:space="0" w:color="231F20"/>
            </w:tcBorders>
          </w:tcPr>
          <w:p w14:paraId="1F374ADB"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color w:val="231F20"/>
                <w:sz w:val="20"/>
                <w:szCs w:val="20"/>
              </w:rPr>
              <w:t>Tell</w:t>
            </w:r>
          </w:p>
          <w:p w14:paraId="4B377E34" w14:textId="68A843FC"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i/>
                <w:color w:val="231F20"/>
                <w:sz w:val="20"/>
                <w:szCs w:val="20"/>
              </w:rPr>
              <w:t>Introduce the behavior</w:t>
            </w:r>
            <w:r>
              <w:rPr>
                <w:rFonts w:ascii="Minion Pro" w:eastAsia="Minion Pro" w:hAnsi="Minion Pro" w:cs="Minion Pro"/>
                <w:i/>
                <w:color w:val="231F20"/>
                <w:sz w:val="20"/>
                <w:szCs w:val="20"/>
              </w:rPr>
              <w:t xml:space="preserve"> </w:t>
            </w:r>
            <w:r w:rsidRPr="008E2F4C">
              <w:rPr>
                <w:rFonts w:ascii="Minion Pro" w:eastAsia="Minion Pro" w:hAnsi="Minion Pro" w:cs="Minion Pro"/>
                <w:i/>
                <w:color w:val="231F20"/>
                <w:sz w:val="20"/>
                <w:szCs w:val="20"/>
              </w:rPr>
              <w:t>and why it is important</w:t>
            </w:r>
          </w:p>
        </w:tc>
        <w:tc>
          <w:tcPr>
            <w:tcW w:w="6326" w:type="dxa"/>
            <w:tcBorders>
              <w:top w:val="single" w:sz="4" w:space="0" w:color="231F20"/>
              <w:left w:val="single" w:sz="4" w:space="0" w:color="231F20"/>
              <w:bottom w:val="single" w:sz="4" w:space="0" w:color="231F20"/>
              <w:right w:val="single" w:sz="4" w:space="0" w:color="231F20"/>
            </w:tcBorders>
          </w:tcPr>
          <w:p w14:paraId="2AF15ED1" w14:textId="7D1720CB" w:rsidR="00895194" w:rsidRPr="00895194" w:rsidRDefault="00895194" w:rsidP="00895194">
            <w:pPr>
              <w:pStyle w:val="ListParagraph"/>
              <w:numPr>
                <w:ilvl w:val="0"/>
                <w:numId w:val="3"/>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Today we are going to learn the cafeteria procedures that describe how all students and staff responsibly, respectfully and safely behave during the lunch period in the cafeteria so that everyone has sufficient time to eat in a clean and welcoming environment.”</w:t>
            </w:r>
          </w:p>
          <w:p w14:paraId="13F6A416" w14:textId="11355421" w:rsidR="00895194" w:rsidRPr="00895194" w:rsidRDefault="00895194" w:rsidP="00895194">
            <w:pPr>
              <w:pStyle w:val="ListParagraph"/>
              <w:numPr>
                <w:ilvl w:val="0"/>
                <w:numId w:val="3"/>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“There will be steps to follow at all times while in the cafeteria, when entering the cafeteria and either getting food or finding</w:t>
            </w:r>
            <w:r>
              <w:rPr>
                <w:rFonts w:ascii="Minion Pro" w:eastAsia="Minion Pro" w:hAnsi="Minion Pro" w:cs="Minion Pro"/>
                <w:color w:val="231F20"/>
                <w:sz w:val="20"/>
                <w:szCs w:val="20"/>
              </w:rPr>
              <w:t xml:space="preserve"> </w:t>
            </w:r>
            <w:r w:rsidRPr="00895194">
              <w:rPr>
                <w:rFonts w:ascii="Minion Pro" w:eastAsia="Minion Pro" w:hAnsi="Minion Pro" w:cs="Minion Pro"/>
                <w:color w:val="231F20"/>
                <w:sz w:val="20"/>
                <w:szCs w:val="20"/>
              </w:rPr>
              <w:t>a seat, while eating lunch, and during cleanup and exiting the cafeteria.”</w:t>
            </w:r>
          </w:p>
        </w:tc>
      </w:tr>
      <w:tr w:rsidR="00895194" w:rsidRPr="008E2F4C" w14:paraId="620F4A35" w14:textId="77777777" w:rsidTr="00397C2A">
        <w:trPr>
          <w:trHeight w:hRule="exact" w:val="1376"/>
        </w:trPr>
        <w:tc>
          <w:tcPr>
            <w:tcW w:w="796" w:type="dxa"/>
            <w:vMerge/>
            <w:tcBorders>
              <w:left w:val="single" w:sz="4" w:space="0" w:color="231F20"/>
              <w:right w:val="single" w:sz="4" w:space="0" w:color="231F20"/>
            </w:tcBorders>
            <w:textDirection w:val="btLr"/>
          </w:tcPr>
          <w:p w14:paraId="7057EAB1" w14:textId="77777777" w:rsidR="00895194" w:rsidRPr="008E2F4C" w:rsidRDefault="00895194"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77D38A00"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color w:val="231F20"/>
                <w:sz w:val="20"/>
                <w:szCs w:val="20"/>
              </w:rPr>
              <w:t>Show</w:t>
            </w:r>
          </w:p>
          <w:p w14:paraId="09620C07"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i/>
                <w:color w:val="231F20"/>
                <w:sz w:val="20"/>
                <w:szCs w:val="20"/>
              </w:rPr>
              <w:t>Teacher demonstrates or models the behavior. Teacher models non-examples</w:t>
            </w:r>
          </w:p>
        </w:tc>
        <w:tc>
          <w:tcPr>
            <w:tcW w:w="6326" w:type="dxa"/>
            <w:tcBorders>
              <w:top w:val="single" w:sz="4" w:space="0" w:color="231F20"/>
              <w:left w:val="single" w:sz="4" w:space="0" w:color="231F20"/>
              <w:bottom w:val="single" w:sz="4" w:space="0" w:color="231F20"/>
              <w:right w:val="single" w:sz="4" w:space="0" w:color="231F20"/>
            </w:tcBorders>
          </w:tcPr>
          <w:p w14:paraId="11741CEC" w14:textId="7DA5895F" w:rsidR="00895194" w:rsidRPr="00895194" w:rsidRDefault="00895194" w:rsidP="00895194">
            <w:pPr>
              <w:pStyle w:val="ListParagraph"/>
              <w:numPr>
                <w:ilvl w:val="0"/>
                <w:numId w:val="3"/>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The teacher can use the student-produced video in conjunction with describing the steps.</w:t>
            </w:r>
          </w:p>
          <w:p w14:paraId="5F087221" w14:textId="77A4289B" w:rsidR="00895194" w:rsidRPr="00895194" w:rsidRDefault="00895194" w:rsidP="00895194">
            <w:pPr>
              <w:pStyle w:val="ListParagraph"/>
              <w:numPr>
                <w:ilvl w:val="0"/>
                <w:numId w:val="3"/>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Upperclassmen can also be utilized to demonstrate procedures</w:t>
            </w:r>
            <w:r>
              <w:rPr>
                <w:rFonts w:ascii="Minion Pro" w:eastAsia="Minion Pro" w:hAnsi="Minion Pro" w:cs="Minion Pro"/>
                <w:color w:val="231F20"/>
                <w:sz w:val="20"/>
                <w:szCs w:val="20"/>
              </w:rPr>
              <w:t xml:space="preserve"> </w:t>
            </w:r>
            <w:r w:rsidRPr="00895194">
              <w:rPr>
                <w:rFonts w:ascii="Minion Pro" w:eastAsia="Minion Pro" w:hAnsi="Minion Pro" w:cs="Minion Pro"/>
                <w:color w:val="231F20"/>
                <w:sz w:val="20"/>
                <w:szCs w:val="20"/>
              </w:rPr>
              <w:t>and to give pointers or answer questions (e.g., which line takes the</w:t>
            </w:r>
            <w:r>
              <w:rPr>
                <w:rFonts w:ascii="Minion Pro" w:eastAsia="Minion Pro" w:hAnsi="Minion Pro" w:cs="Minion Pro"/>
                <w:color w:val="231F20"/>
                <w:sz w:val="20"/>
                <w:szCs w:val="20"/>
              </w:rPr>
              <w:t xml:space="preserve"> </w:t>
            </w:r>
            <w:r w:rsidRPr="008E2F4C">
              <w:rPr>
                <w:rFonts w:ascii="Minion Pro" w:eastAsia="Minion Pro" w:hAnsi="Minion Pro" w:cs="Minion Pro"/>
                <w:color w:val="231F20"/>
                <w:sz w:val="20"/>
                <w:szCs w:val="20"/>
              </w:rPr>
              <w:t xml:space="preserve">longest? where </w:t>
            </w:r>
            <w:proofErr w:type="gramStart"/>
            <w:r w:rsidRPr="008E2F4C">
              <w:rPr>
                <w:rFonts w:ascii="Minion Pro" w:eastAsia="Minion Pro" w:hAnsi="Minion Pro" w:cs="Minion Pro"/>
                <w:color w:val="231F20"/>
                <w:sz w:val="20"/>
                <w:szCs w:val="20"/>
              </w:rPr>
              <w:t>are condiments and utensils</w:t>
            </w:r>
            <w:proofErr w:type="gramEnd"/>
            <w:r w:rsidRPr="008E2F4C">
              <w:rPr>
                <w:rFonts w:ascii="Minion Pro" w:eastAsia="Minion Pro" w:hAnsi="Minion Pro" w:cs="Minion Pro"/>
                <w:color w:val="231F20"/>
                <w:sz w:val="20"/>
                <w:szCs w:val="20"/>
              </w:rPr>
              <w:t xml:space="preserve"> located? etc.)</w:t>
            </w:r>
          </w:p>
        </w:tc>
      </w:tr>
      <w:tr w:rsidR="00895194" w:rsidRPr="008E2F4C" w14:paraId="15FDFAB7" w14:textId="77777777" w:rsidTr="00397C2A">
        <w:trPr>
          <w:trHeight w:hRule="exact" w:val="1376"/>
        </w:trPr>
        <w:tc>
          <w:tcPr>
            <w:tcW w:w="796" w:type="dxa"/>
            <w:vMerge/>
            <w:tcBorders>
              <w:left w:val="single" w:sz="4" w:space="0" w:color="231F20"/>
              <w:bottom w:val="single" w:sz="4" w:space="0" w:color="231F20"/>
              <w:right w:val="single" w:sz="4" w:space="0" w:color="231F20"/>
            </w:tcBorders>
            <w:textDirection w:val="btLr"/>
          </w:tcPr>
          <w:p w14:paraId="7F9EB482" w14:textId="77777777" w:rsidR="00895194" w:rsidRPr="008E2F4C" w:rsidRDefault="00895194" w:rsidP="00397C2A">
            <w:pPr>
              <w:spacing w:after="0" w:line="240" w:lineRule="auto"/>
              <w:rPr>
                <w:sz w:val="20"/>
                <w:szCs w:val="20"/>
              </w:rPr>
            </w:pPr>
          </w:p>
        </w:tc>
        <w:tc>
          <w:tcPr>
            <w:tcW w:w="2218" w:type="dxa"/>
            <w:tcBorders>
              <w:top w:val="single" w:sz="4" w:space="0" w:color="231F20"/>
              <w:left w:val="single" w:sz="4" w:space="0" w:color="231F20"/>
              <w:bottom w:val="single" w:sz="4" w:space="0" w:color="231F20"/>
              <w:right w:val="single" w:sz="4" w:space="0" w:color="231F20"/>
            </w:tcBorders>
          </w:tcPr>
          <w:p w14:paraId="067FD697"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color w:val="231F20"/>
                <w:sz w:val="20"/>
                <w:szCs w:val="20"/>
              </w:rPr>
              <w:t>Practice</w:t>
            </w:r>
          </w:p>
          <w:p w14:paraId="71581FF7" w14:textId="77777777" w:rsidR="00895194" w:rsidRPr="008E2F4C" w:rsidRDefault="00895194" w:rsidP="00895194">
            <w:pPr>
              <w:spacing w:after="0" w:line="240" w:lineRule="auto"/>
              <w:ind w:left="75" w:right="48"/>
              <w:rPr>
                <w:rFonts w:ascii="Minion Pro" w:eastAsia="Minion Pro" w:hAnsi="Minion Pro" w:cs="Minion Pro"/>
                <w:sz w:val="20"/>
                <w:szCs w:val="20"/>
              </w:rPr>
            </w:pPr>
            <w:r w:rsidRPr="008E2F4C">
              <w:rPr>
                <w:rFonts w:ascii="Minion Pro" w:eastAsia="Minion Pro" w:hAnsi="Minion Pro" w:cs="Minion Pro"/>
                <w:i/>
                <w:color w:val="231F20"/>
                <w:sz w:val="20"/>
                <w:szCs w:val="20"/>
              </w:rPr>
              <w:t>Give students opportunities to role play the behavior across all relevant settings</w:t>
            </w:r>
          </w:p>
        </w:tc>
        <w:tc>
          <w:tcPr>
            <w:tcW w:w="6326" w:type="dxa"/>
            <w:tcBorders>
              <w:top w:val="single" w:sz="4" w:space="0" w:color="231F20"/>
              <w:left w:val="single" w:sz="4" w:space="0" w:color="231F20"/>
              <w:bottom w:val="single" w:sz="4" w:space="0" w:color="231F20"/>
              <w:right w:val="single" w:sz="4" w:space="0" w:color="231F20"/>
            </w:tcBorders>
          </w:tcPr>
          <w:p w14:paraId="5CCF4103" w14:textId="0EC082CD" w:rsidR="00895194" w:rsidRPr="00895194" w:rsidRDefault="00895194" w:rsidP="00895194">
            <w:pPr>
              <w:pStyle w:val="ListParagraph"/>
              <w:numPr>
                <w:ilvl w:val="0"/>
                <w:numId w:val="3"/>
              </w:numPr>
              <w:spacing w:after="0" w:line="240" w:lineRule="auto"/>
              <w:ind w:right="78"/>
              <w:rPr>
                <w:rFonts w:ascii="Minion Pro" w:eastAsia="Minion Pro" w:hAnsi="Minion Pro" w:cs="Minion Pro"/>
                <w:color w:val="231F20"/>
                <w:sz w:val="20"/>
                <w:szCs w:val="20"/>
              </w:rPr>
            </w:pPr>
            <w:r w:rsidRPr="008E2F4C">
              <w:rPr>
                <w:rFonts w:ascii="Minion Pro" w:eastAsia="Minion Pro" w:hAnsi="Minion Pro" w:cs="Minion Pro"/>
                <w:color w:val="231F20"/>
                <w:sz w:val="20"/>
                <w:szCs w:val="20"/>
              </w:rPr>
              <w:t>Have students check menus, review pricing and a map of cafeteria and various food areas prior to entering cafeteria so they know what they want to purchase prior to entering.</w:t>
            </w:r>
          </w:p>
        </w:tc>
      </w:tr>
    </w:tbl>
    <w:p w14:paraId="2AB5C818" w14:textId="77777777" w:rsidR="0033661F" w:rsidRDefault="0033661F"/>
    <w:sectPr w:rsidR="0033661F" w:rsidSect="00895194">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7E1A" w14:textId="77777777" w:rsidR="00BC06EB" w:rsidRDefault="00BC06EB" w:rsidP="003A4686">
      <w:pPr>
        <w:spacing w:after="0" w:line="240" w:lineRule="auto"/>
      </w:pPr>
      <w:r>
        <w:separator/>
      </w:r>
    </w:p>
  </w:endnote>
  <w:endnote w:type="continuationSeparator" w:id="0">
    <w:p w14:paraId="6D7D93A6" w14:textId="77777777" w:rsidR="00BC06EB" w:rsidRDefault="00BC06EB" w:rsidP="003A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551E" w14:textId="77777777" w:rsidR="003A4686" w:rsidRDefault="002A13DC">
    <w:pPr>
      <w:pStyle w:val="Footer"/>
    </w:pPr>
    <w:r>
      <w:rPr>
        <w:noProof/>
      </w:rPr>
      <mc:AlternateContent>
        <mc:Choice Requires="wpg">
          <w:drawing>
            <wp:anchor distT="0" distB="0" distL="114300" distR="114300" simplePos="0" relativeHeight="251659264" behindDoc="0" locked="0" layoutInCell="1" allowOverlap="1" wp14:anchorId="40DB90E6" wp14:editId="42529ED9">
              <wp:simplePos x="0" y="0"/>
              <wp:positionH relativeFrom="column">
                <wp:posOffset>-891540</wp:posOffset>
              </wp:positionH>
              <wp:positionV relativeFrom="paragraph">
                <wp:posOffset>-300990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76A4B5C2" w14:textId="77777777" w:rsidR="002A13DC" w:rsidRPr="00D4429D" w:rsidRDefault="002A13DC" w:rsidP="002A13DC">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01FDA3C2" w14:textId="49F583BE" w:rsidR="002A13DC" w:rsidRPr="00D4429D" w:rsidRDefault="00895194" w:rsidP="002A13DC">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DB90E6" id="Group 4" o:spid="_x0000_s1026" style="position:absolute;margin-left:-70.2pt;margin-top:-23.7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6A4B5C2" w14:textId="77777777" w:rsidR="002A13DC" w:rsidRPr="00D4429D" w:rsidRDefault="002A13DC" w:rsidP="002A13DC">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1FDA3C2" w14:textId="49F583BE" w:rsidR="002A13DC" w:rsidRPr="00D4429D" w:rsidRDefault="00895194" w:rsidP="002A13DC">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F3C40" w14:textId="77777777" w:rsidR="00BC06EB" w:rsidRDefault="00BC06EB" w:rsidP="003A4686">
      <w:pPr>
        <w:spacing w:after="0" w:line="240" w:lineRule="auto"/>
      </w:pPr>
      <w:r>
        <w:separator/>
      </w:r>
    </w:p>
  </w:footnote>
  <w:footnote w:type="continuationSeparator" w:id="0">
    <w:p w14:paraId="66E47013" w14:textId="77777777" w:rsidR="00BC06EB" w:rsidRDefault="00BC06EB" w:rsidP="003A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EB3"/>
    <w:multiLevelType w:val="hybridMultilevel"/>
    <w:tmpl w:val="467C98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71A87C34"/>
    <w:multiLevelType w:val="hybridMultilevel"/>
    <w:tmpl w:val="E75C5420"/>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86"/>
    <w:rsid w:val="002A13DC"/>
    <w:rsid w:val="0033661F"/>
    <w:rsid w:val="003A4686"/>
    <w:rsid w:val="00622A61"/>
    <w:rsid w:val="00895194"/>
    <w:rsid w:val="00B23EB5"/>
    <w:rsid w:val="00BC06EB"/>
    <w:rsid w:val="00BF28E1"/>
    <w:rsid w:val="00F6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EDF9"/>
  <w15:chartTrackingRefBased/>
  <w15:docId w15:val="{E38C70DF-6AEF-45E4-B776-85C03023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68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6"/>
    <w:pPr>
      <w:ind w:left="720"/>
      <w:contextualSpacing/>
    </w:pPr>
  </w:style>
  <w:style w:type="paragraph" w:styleId="Header">
    <w:name w:val="header"/>
    <w:basedOn w:val="Normal"/>
    <w:link w:val="HeaderChar"/>
    <w:uiPriority w:val="99"/>
    <w:unhideWhenUsed/>
    <w:rsid w:val="003A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6"/>
  </w:style>
  <w:style w:type="paragraph" w:styleId="Footer">
    <w:name w:val="footer"/>
    <w:basedOn w:val="Normal"/>
    <w:link w:val="FooterChar"/>
    <w:uiPriority w:val="99"/>
    <w:unhideWhenUsed/>
    <w:rsid w:val="003A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2</cp:revision>
  <dcterms:created xsi:type="dcterms:W3CDTF">2018-06-20T14:52:00Z</dcterms:created>
  <dcterms:modified xsi:type="dcterms:W3CDTF">2018-06-20T14:52:00Z</dcterms:modified>
</cp:coreProperties>
</file>