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CFB" w:rsidRDefault="00703CFB" w:rsidP="00371D07">
      <w:pPr>
        <w:jc w:val="center"/>
        <w:rPr>
          <w:sz w:val="24"/>
          <w:szCs w:val="24"/>
        </w:rPr>
      </w:pPr>
      <w:r>
        <w:rPr>
          <w:sz w:val="24"/>
          <w:szCs w:val="24"/>
        </w:rPr>
        <w:t>References</w:t>
      </w:r>
    </w:p>
    <w:p w:rsidR="00C11133" w:rsidRDefault="0069013F" w:rsidP="00C11133">
      <w:pPr>
        <w:pStyle w:val="NormalWeb"/>
        <w:spacing w:line="360" w:lineRule="auto"/>
        <w:ind w:hanging="720"/>
        <w:rPr>
          <w:rFonts w:asciiTheme="minorHAnsi" w:hAnsiTheme="minorHAnsi" w:cs="Tahoma"/>
          <w:color w:val="333333"/>
          <w:bdr w:val="none" w:sz="0" w:space="0" w:color="auto" w:frame="1"/>
        </w:rPr>
      </w:pPr>
      <w:r>
        <w:rPr>
          <w:rFonts w:asciiTheme="minorHAnsi" w:hAnsiTheme="minorHAnsi" w:cs="Tahoma"/>
          <w:color w:val="333333"/>
          <w:bdr w:val="none" w:sz="0" w:space="0" w:color="auto" w:frame="1"/>
        </w:rPr>
        <w:t xml:space="preserve">             </w:t>
      </w:r>
    </w:p>
    <w:p w:rsidR="00346240" w:rsidRPr="00346240" w:rsidRDefault="00AB752D" w:rsidP="00346240">
      <w:pPr>
        <w:pStyle w:val="Default"/>
        <w:spacing w:line="360" w:lineRule="auto"/>
        <w:rPr>
          <w:rFonts w:ascii="Calibri" w:hAnsi="Calibri" w:cs="Calibri"/>
        </w:rPr>
      </w:pPr>
      <w:r w:rsidRPr="00AB752D">
        <w:rPr>
          <w:rFonts w:asciiTheme="minorHAnsi" w:hAnsiTheme="minorHAnsi" w:cs="Tahoma"/>
          <w:color w:val="333333"/>
          <w:bdr w:val="none" w:sz="0" w:space="0" w:color="auto" w:frame="1"/>
        </w:rPr>
        <w:t>A</w:t>
      </w:r>
      <w:r w:rsidRPr="00AB752D">
        <w:rPr>
          <w:rFonts w:asciiTheme="minorHAnsi" w:hAnsiTheme="minorHAnsi"/>
        </w:rPr>
        <w:t>lgozzine, K., &amp; Algozzine, B. (2007). Classroom instructional ecology and school-wide positive</w:t>
      </w:r>
      <w:r>
        <w:rPr>
          <w:rFonts w:asciiTheme="minorHAnsi" w:hAnsiTheme="minorHAnsi"/>
        </w:rPr>
        <w:br/>
        <w:t xml:space="preserve">     </w:t>
      </w:r>
      <w:r w:rsidRPr="00AB752D">
        <w:rPr>
          <w:rFonts w:asciiTheme="minorHAnsi" w:hAnsiTheme="minorHAnsi"/>
        </w:rPr>
        <w:t xml:space="preserve">behavior support. </w:t>
      </w:r>
      <w:r w:rsidRPr="00AB752D">
        <w:rPr>
          <w:rFonts w:asciiTheme="minorHAnsi" w:hAnsiTheme="minorHAnsi"/>
          <w:i/>
        </w:rPr>
        <w:t>Journal of Applied School Psychology, 24,</w:t>
      </w:r>
      <w:r w:rsidRPr="00AB752D">
        <w:rPr>
          <w:rFonts w:asciiTheme="minorHAnsi" w:hAnsiTheme="minorHAnsi"/>
        </w:rPr>
        <w:t xml:space="preserve"> 29-47.</w:t>
      </w:r>
    </w:p>
    <w:p w:rsidR="00346240" w:rsidRPr="00346240" w:rsidRDefault="00346240" w:rsidP="00346240">
      <w:pPr>
        <w:pStyle w:val="NormalWeb"/>
        <w:shd w:val="clear" w:color="auto" w:fill="FFFFFF"/>
        <w:tabs>
          <w:tab w:val="left" w:pos="270"/>
          <w:tab w:val="left" w:pos="360"/>
        </w:tabs>
        <w:spacing w:line="360" w:lineRule="auto"/>
        <w:rPr>
          <w:rFonts w:asciiTheme="minorHAnsi" w:hAnsiTheme="minorHAnsi" w:cs="Tahoma"/>
          <w:color w:val="333333"/>
          <w:bdr w:val="none" w:sz="0" w:space="0" w:color="auto" w:frame="1"/>
        </w:rPr>
      </w:pPr>
      <w:r w:rsidRPr="00346240">
        <w:rPr>
          <w:rFonts w:ascii="Calibri" w:eastAsiaTheme="minorHAnsi" w:hAnsi="Calibri" w:cstheme="minorBidi"/>
        </w:rPr>
        <w:t xml:space="preserve">Algozzine, B., Wang, C., &amp; Violette, A. S. (2011). Reexamining the relationship between </w:t>
      </w:r>
      <w:r>
        <w:rPr>
          <w:rFonts w:ascii="Calibri" w:eastAsiaTheme="minorHAnsi" w:hAnsi="Calibri" w:cstheme="minorBidi"/>
        </w:rPr>
        <w:br/>
        <w:t xml:space="preserve">     a</w:t>
      </w:r>
      <w:r w:rsidRPr="00346240">
        <w:rPr>
          <w:rFonts w:ascii="Calibri" w:eastAsiaTheme="minorHAnsi" w:hAnsi="Calibri" w:cstheme="minorBidi"/>
        </w:rPr>
        <w:t xml:space="preserve">cademic achievement and social behavior. </w:t>
      </w:r>
      <w:r w:rsidRPr="00346240">
        <w:rPr>
          <w:rFonts w:ascii="Calibri" w:eastAsiaTheme="minorHAnsi" w:hAnsi="Calibri" w:cs="Calibri"/>
          <w:i/>
          <w:iCs/>
        </w:rPr>
        <w:t>Journal of Positive Behavior Interventions, 13</w:t>
      </w:r>
      <w:r>
        <w:rPr>
          <w:rFonts w:ascii="Calibri" w:eastAsiaTheme="minorHAnsi" w:hAnsi="Calibri" w:cs="Calibri"/>
          <w:i/>
          <w:iCs/>
        </w:rPr>
        <w:t>(1),</w:t>
      </w:r>
      <w:r>
        <w:rPr>
          <w:rFonts w:ascii="Calibri" w:eastAsiaTheme="minorHAnsi" w:hAnsi="Calibri" w:cs="Calibri"/>
          <w:i/>
          <w:iCs/>
        </w:rPr>
        <w:br/>
        <w:t xml:space="preserve">     </w:t>
      </w:r>
      <w:r w:rsidRPr="00346240">
        <w:rPr>
          <w:rFonts w:ascii="Calibri" w:eastAsiaTheme="minorHAnsi" w:hAnsi="Calibri" w:cs="Calibri"/>
        </w:rPr>
        <w:t>3-16.</w:t>
      </w:r>
    </w:p>
    <w:p w:rsidR="00E44C60" w:rsidRPr="00AB752D" w:rsidRDefault="00E44C60" w:rsidP="001C4079">
      <w:pPr>
        <w:pStyle w:val="NormalWeb"/>
        <w:shd w:val="clear" w:color="auto" w:fill="FFFFFF"/>
        <w:tabs>
          <w:tab w:val="left" w:pos="270"/>
          <w:tab w:val="left" w:pos="360"/>
        </w:tabs>
        <w:spacing w:line="36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 w:cs="Tahoma"/>
          <w:color w:val="333333"/>
          <w:bdr w:val="none" w:sz="0" w:space="0" w:color="auto" w:frame="1"/>
        </w:rPr>
        <w:t xml:space="preserve">Batsche, G. (Feb. 2013). </w:t>
      </w:r>
      <w:r w:rsidRPr="00E44C60">
        <w:rPr>
          <w:rFonts w:asciiTheme="minorHAnsi" w:hAnsiTheme="minorHAnsi"/>
          <w:bCs/>
          <w:i/>
        </w:rPr>
        <w:t>Evolution, Re-invention or Revolution: The Future of Special Education</w:t>
      </w:r>
      <w:r w:rsidR="00C11133">
        <w:rPr>
          <w:rFonts w:asciiTheme="minorHAnsi" w:hAnsiTheme="minorHAnsi"/>
        </w:rPr>
        <w:t xml:space="preserve">.  </w:t>
      </w:r>
      <w:r w:rsidR="00C11133">
        <w:rPr>
          <w:rFonts w:asciiTheme="minorHAnsi" w:hAnsiTheme="minorHAnsi"/>
        </w:rPr>
        <w:br/>
        <w:t xml:space="preserve">     Presentation </w:t>
      </w:r>
      <w:r w:rsidR="00C11133" w:rsidRPr="00C11133">
        <w:rPr>
          <w:rFonts w:asciiTheme="minorHAnsi" w:hAnsiTheme="minorHAnsi"/>
        </w:rPr>
        <w:t xml:space="preserve">at the </w:t>
      </w:r>
      <w:r w:rsidR="00C11133" w:rsidRPr="00C11133">
        <w:rPr>
          <w:rFonts w:asciiTheme="minorHAnsi" w:hAnsiTheme="minorHAnsi"/>
          <w:bCs/>
        </w:rPr>
        <w:t>C</w:t>
      </w:r>
      <w:r w:rsidR="00C11133">
        <w:rPr>
          <w:rFonts w:asciiTheme="minorHAnsi" w:hAnsiTheme="minorHAnsi"/>
          <w:bCs/>
        </w:rPr>
        <w:t>ouncil of Administrators of Special Education (C</w:t>
      </w:r>
      <w:r w:rsidR="00C11133" w:rsidRPr="00C11133">
        <w:rPr>
          <w:rFonts w:asciiTheme="minorHAnsi" w:hAnsiTheme="minorHAnsi"/>
          <w:bCs/>
        </w:rPr>
        <w:t>ASE</w:t>
      </w:r>
      <w:r w:rsidR="00C11133">
        <w:rPr>
          <w:rFonts w:asciiTheme="minorHAnsi" w:hAnsiTheme="minorHAnsi"/>
          <w:bCs/>
        </w:rPr>
        <w:t>)</w:t>
      </w:r>
      <w:r w:rsidR="00C11133" w:rsidRPr="00C11133">
        <w:rPr>
          <w:rFonts w:asciiTheme="minorHAnsi" w:hAnsiTheme="minorHAnsi"/>
          <w:bCs/>
        </w:rPr>
        <w:t xml:space="preserve"> Winter Hybrid </w:t>
      </w:r>
      <w:r w:rsidR="00C11133">
        <w:rPr>
          <w:rFonts w:asciiTheme="minorHAnsi" w:hAnsiTheme="minorHAnsi"/>
          <w:bCs/>
        </w:rPr>
        <w:br/>
        <w:t xml:space="preserve">     C</w:t>
      </w:r>
      <w:r w:rsidR="00C11133" w:rsidRPr="00C11133">
        <w:rPr>
          <w:rFonts w:asciiTheme="minorHAnsi" w:hAnsiTheme="minorHAnsi"/>
          <w:bCs/>
        </w:rPr>
        <w:t>onference</w:t>
      </w:r>
      <w:r w:rsidR="00C11133">
        <w:rPr>
          <w:rFonts w:asciiTheme="minorHAnsi" w:hAnsiTheme="minorHAnsi"/>
          <w:bCs/>
        </w:rPr>
        <w:t>. Orlando, FL.</w:t>
      </w:r>
    </w:p>
    <w:p w:rsidR="0069013F" w:rsidRDefault="00C11133" w:rsidP="001C4079">
      <w:pPr>
        <w:pStyle w:val="NormalWeb"/>
        <w:spacing w:line="360" w:lineRule="auto"/>
        <w:ind w:left="270" w:hanging="720"/>
        <w:rPr>
          <w:rFonts w:asciiTheme="minorHAnsi" w:hAnsiTheme="minorHAnsi" w:cs="Tahoma"/>
          <w:color w:val="333333"/>
          <w:bdr w:val="none" w:sz="0" w:space="0" w:color="auto" w:frame="1"/>
        </w:rPr>
      </w:pPr>
      <w:r>
        <w:rPr>
          <w:rFonts w:asciiTheme="minorHAnsi" w:hAnsiTheme="minorHAnsi" w:cs="Tahoma"/>
          <w:color w:val="333333"/>
          <w:bdr w:val="none" w:sz="0" w:space="0" w:color="auto" w:frame="1"/>
        </w:rPr>
        <w:t xml:space="preserve">        </w:t>
      </w:r>
      <w:r w:rsidR="0069013F" w:rsidRPr="0069013F">
        <w:rPr>
          <w:rFonts w:asciiTheme="minorHAnsi" w:hAnsiTheme="minorHAnsi" w:cs="Tahoma"/>
          <w:color w:val="333333"/>
          <w:bdr w:val="none" w:sz="0" w:space="0" w:color="auto" w:frame="1"/>
        </w:rPr>
        <w:t xml:space="preserve">Cook, C. R., Dart, E., Collins, T., Restori, A., Daikos, C., &amp; Delport, </w:t>
      </w:r>
      <w:r w:rsidR="00224668">
        <w:rPr>
          <w:rFonts w:asciiTheme="minorHAnsi" w:hAnsiTheme="minorHAnsi" w:cs="Tahoma"/>
          <w:color w:val="333333"/>
          <w:bdr w:val="none" w:sz="0" w:space="0" w:color="auto" w:frame="1"/>
        </w:rPr>
        <w:t xml:space="preserve">J. (2012). Preliminary Study of </w:t>
      </w:r>
      <w:r w:rsidR="0069013F" w:rsidRPr="0069013F">
        <w:rPr>
          <w:rFonts w:asciiTheme="minorHAnsi" w:hAnsiTheme="minorHAnsi" w:cs="Tahoma"/>
          <w:color w:val="333333"/>
          <w:bdr w:val="none" w:sz="0" w:space="0" w:color="auto" w:frame="1"/>
        </w:rPr>
        <w:t>the Confined, Collateral, and Combined Effects of Reading and Behavioral Interventions</w:t>
      </w:r>
      <w:proofErr w:type="gramStart"/>
      <w:r w:rsidR="0069013F" w:rsidRPr="0069013F">
        <w:rPr>
          <w:rFonts w:asciiTheme="minorHAnsi" w:hAnsiTheme="minorHAnsi" w:cs="Tahoma"/>
          <w:color w:val="333333"/>
          <w:bdr w:val="none" w:sz="0" w:space="0" w:color="auto" w:frame="1"/>
        </w:rPr>
        <w:t>:</w:t>
      </w:r>
      <w:proofErr w:type="gramEnd"/>
      <w:r w:rsidR="0069013F">
        <w:rPr>
          <w:rFonts w:asciiTheme="minorHAnsi" w:hAnsiTheme="minorHAnsi" w:cs="Tahoma"/>
          <w:color w:val="333333"/>
          <w:bdr w:val="none" w:sz="0" w:space="0" w:color="auto" w:frame="1"/>
        </w:rPr>
        <w:br/>
      </w:r>
      <w:r w:rsidR="0069013F" w:rsidRPr="0069013F">
        <w:rPr>
          <w:rFonts w:asciiTheme="minorHAnsi" w:hAnsiTheme="minorHAnsi" w:cs="Tahoma"/>
          <w:color w:val="333333"/>
          <w:bdr w:val="none" w:sz="0" w:space="0" w:color="auto" w:frame="1"/>
        </w:rPr>
        <w:t xml:space="preserve">Evidence for a Transactional Relationship. </w:t>
      </w:r>
      <w:r w:rsidR="0069013F" w:rsidRPr="0069013F">
        <w:rPr>
          <w:rFonts w:asciiTheme="minorHAnsi" w:hAnsiTheme="minorHAnsi" w:cs="Tahoma"/>
          <w:i/>
          <w:iCs/>
          <w:color w:val="333333"/>
          <w:bdr w:val="none" w:sz="0" w:space="0" w:color="auto" w:frame="1"/>
        </w:rPr>
        <w:t>Behavioral Disorders</w:t>
      </w:r>
      <w:r w:rsidR="0069013F" w:rsidRPr="0069013F">
        <w:rPr>
          <w:rFonts w:asciiTheme="minorHAnsi" w:hAnsiTheme="minorHAnsi" w:cs="Tahoma"/>
          <w:color w:val="333333"/>
          <w:bdr w:val="none" w:sz="0" w:space="0" w:color="auto" w:frame="1"/>
        </w:rPr>
        <w:t xml:space="preserve">, </w:t>
      </w:r>
      <w:r w:rsidR="0069013F" w:rsidRPr="0069013F">
        <w:rPr>
          <w:rFonts w:asciiTheme="minorHAnsi" w:hAnsiTheme="minorHAnsi" w:cs="Tahoma"/>
          <w:i/>
          <w:iCs/>
          <w:color w:val="333333"/>
          <w:bdr w:val="none" w:sz="0" w:space="0" w:color="auto" w:frame="1"/>
        </w:rPr>
        <w:t>38</w:t>
      </w:r>
      <w:r w:rsidR="0069013F" w:rsidRPr="0069013F">
        <w:rPr>
          <w:rFonts w:asciiTheme="minorHAnsi" w:hAnsiTheme="minorHAnsi" w:cs="Tahoma"/>
          <w:color w:val="333333"/>
          <w:bdr w:val="none" w:sz="0" w:space="0" w:color="auto" w:frame="1"/>
        </w:rPr>
        <w:t xml:space="preserve">(1), 38-56. </w:t>
      </w:r>
    </w:p>
    <w:p w:rsidR="00887C05" w:rsidRPr="00887C05" w:rsidRDefault="00887C05" w:rsidP="00887C05">
      <w:pPr>
        <w:pStyle w:val="NormalWeb"/>
        <w:shd w:val="clear" w:color="auto" w:fill="FFFFFF"/>
        <w:spacing w:line="360" w:lineRule="auto"/>
        <w:rPr>
          <w:rFonts w:asciiTheme="minorHAnsi" w:hAnsiTheme="minorHAnsi"/>
          <w:color w:val="000000"/>
        </w:rPr>
      </w:pPr>
      <w:r w:rsidRPr="00887C05">
        <w:rPr>
          <w:rFonts w:asciiTheme="minorHAnsi" w:hAnsiTheme="minorHAnsi"/>
          <w:color w:val="000000"/>
        </w:rPr>
        <w:t xml:space="preserve">Filter, K. J., &amp; Horner, R. H. (2009). Function based academic interventions for problem </w:t>
      </w:r>
      <w:r>
        <w:rPr>
          <w:rFonts w:asciiTheme="minorHAnsi" w:hAnsiTheme="minorHAnsi"/>
          <w:color w:val="000000"/>
        </w:rPr>
        <w:br/>
        <w:t xml:space="preserve">     b</w:t>
      </w:r>
      <w:r w:rsidRPr="00887C05">
        <w:rPr>
          <w:rFonts w:asciiTheme="minorHAnsi" w:hAnsiTheme="minorHAnsi"/>
          <w:color w:val="000000"/>
        </w:rPr>
        <w:t xml:space="preserve">ehavior. </w:t>
      </w:r>
      <w:r w:rsidRPr="00887C05">
        <w:rPr>
          <w:rFonts w:asciiTheme="minorHAnsi" w:hAnsiTheme="minorHAnsi"/>
          <w:i/>
          <w:color w:val="000000"/>
        </w:rPr>
        <w:t>Education and Treatment of Children, 32,</w:t>
      </w:r>
      <w:r w:rsidRPr="00887C05">
        <w:rPr>
          <w:rFonts w:asciiTheme="minorHAnsi" w:hAnsiTheme="minorHAnsi"/>
          <w:color w:val="000000"/>
        </w:rPr>
        <w:t xml:space="preserve"> 1-19.</w:t>
      </w:r>
    </w:p>
    <w:p w:rsidR="00342BA9" w:rsidRPr="00F4594D" w:rsidRDefault="00342BA9" w:rsidP="00887C05">
      <w:pPr>
        <w:pStyle w:val="NormalWeb"/>
        <w:spacing w:line="360" w:lineRule="auto"/>
        <w:rPr>
          <w:rFonts w:asciiTheme="minorHAnsi" w:hAnsiTheme="minorHAnsi" w:cs="Arial"/>
        </w:rPr>
      </w:pPr>
      <w:r w:rsidRPr="00887C05">
        <w:rPr>
          <w:rFonts w:asciiTheme="minorHAnsi" w:hAnsiTheme="minorHAnsi" w:cs="Arial"/>
        </w:rPr>
        <w:t xml:space="preserve">Fleming, C. B., Harachi, T. W., Cortes, R. C, Abbott, R. D., &amp; Catalano, R. F. (2004). Level and </w:t>
      </w:r>
      <w:r w:rsidR="00FF66C0" w:rsidRPr="00887C05">
        <w:rPr>
          <w:rFonts w:asciiTheme="minorHAnsi" w:hAnsiTheme="minorHAnsi" w:cs="Arial"/>
        </w:rPr>
        <w:br/>
        <w:t xml:space="preserve">     c</w:t>
      </w:r>
      <w:r w:rsidRPr="00887C05">
        <w:rPr>
          <w:rFonts w:asciiTheme="minorHAnsi" w:hAnsiTheme="minorHAnsi" w:cs="Arial"/>
        </w:rPr>
        <w:t xml:space="preserve">hange in reading scores and attention problems during elementary school as predictors of </w:t>
      </w:r>
      <w:r w:rsidR="00FF66C0" w:rsidRPr="00887C05">
        <w:rPr>
          <w:rFonts w:asciiTheme="minorHAnsi" w:hAnsiTheme="minorHAnsi" w:cs="Arial"/>
        </w:rPr>
        <w:br/>
        <w:t xml:space="preserve">     p</w:t>
      </w:r>
      <w:r w:rsidRPr="00887C05">
        <w:rPr>
          <w:rFonts w:asciiTheme="minorHAnsi" w:hAnsiTheme="minorHAnsi" w:cs="Arial"/>
        </w:rPr>
        <w:t xml:space="preserve">roblem behavior in middle school. </w:t>
      </w:r>
      <w:r w:rsidRPr="00887C05">
        <w:rPr>
          <w:rFonts w:asciiTheme="minorHAnsi" w:hAnsiTheme="minorHAnsi" w:cs="Arial"/>
          <w:i/>
          <w:iCs/>
        </w:rPr>
        <w:t>Journal of Emotional</w:t>
      </w:r>
      <w:r w:rsidRPr="00887C05">
        <w:rPr>
          <w:rFonts w:asciiTheme="minorHAnsi" w:hAnsiTheme="minorHAnsi" w:cs="Arial"/>
        </w:rPr>
        <w:t xml:space="preserve"> </w:t>
      </w:r>
      <w:r w:rsidRPr="00887C05">
        <w:rPr>
          <w:rFonts w:asciiTheme="minorHAnsi" w:hAnsiTheme="minorHAnsi" w:cs="Arial"/>
          <w:i/>
          <w:iCs/>
        </w:rPr>
        <w:t xml:space="preserve">and Behavioral Disorders, 12, </w:t>
      </w:r>
      <w:r w:rsidR="00FF66C0" w:rsidRPr="00887C05">
        <w:rPr>
          <w:rFonts w:asciiTheme="minorHAnsi" w:hAnsiTheme="minorHAnsi" w:cs="Arial"/>
          <w:i/>
          <w:iCs/>
        </w:rPr>
        <w:br/>
        <w:t xml:space="preserve">     </w:t>
      </w:r>
      <w:r w:rsidRPr="00F4594D">
        <w:rPr>
          <w:rFonts w:asciiTheme="minorHAnsi" w:hAnsiTheme="minorHAnsi" w:cs="Arial"/>
        </w:rPr>
        <w:t>30-144, doi:10.1177/10634266040120030101</w:t>
      </w:r>
    </w:p>
    <w:p w:rsidR="002E337E" w:rsidRDefault="00C70BA5" w:rsidP="00974BE4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F4594D">
        <w:rPr>
          <w:rFonts w:cs="Arial"/>
          <w:sz w:val="24"/>
          <w:szCs w:val="24"/>
        </w:rPr>
        <w:t>Hernandez, D.J.</w:t>
      </w:r>
      <w:r w:rsidR="00850A23" w:rsidRPr="00F4594D">
        <w:rPr>
          <w:rFonts w:cs="Arial"/>
          <w:sz w:val="24"/>
          <w:szCs w:val="24"/>
        </w:rPr>
        <w:t xml:space="preserve"> (2012</w:t>
      </w:r>
      <w:r w:rsidR="008E551B" w:rsidRPr="00F4594D">
        <w:rPr>
          <w:rFonts w:cs="Arial"/>
          <w:sz w:val="24"/>
          <w:szCs w:val="24"/>
        </w:rPr>
        <w:t xml:space="preserve">). </w:t>
      </w:r>
      <w:r w:rsidR="008E551B" w:rsidRPr="00F4594D">
        <w:rPr>
          <w:rFonts w:cs="Arial"/>
          <w:i/>
          <w:sz w:val="24"/>
          <w:szCs w:val="24"/>
        </w:rPr>
        <w:t xml:space="preserve">Double jeopardy: How third grade reading skills and poverty influence </w:t>
      </w:r>
      <w:r w:rsidR="008E551B" w:rsidRPr="00F4594D">
        <w:rPr>
          <w:rFonts w:cs="Arial"/>
          <w:i/>
          <w:sz w:val="24"/>
          <w:szCs w:val="24"/>
        </w:rPr>
        <w:br/>
        <w:t xml:space="preserve">     high school graduation.</w:t>
      </w:r>
      <w:r w:rsidR="008E551B" w:rsidRPr="00F4594D">
        <w:rPr>
          <w:rFonts w:cs="Arial"/>
          <w:sz w:val="24"/>
          <w:szCs w:val="24"/>
        </w:rPr>
        <w:t xml:space="preserve"> </w:t>
      </w:r>
      <w:r w:rsidR="00850A23" w:rsidRPr="00F4594D">
        <w:rPr>
          <w:rFonts w:cs="Arial"/>
          <w:sz w:val="24"/>
          <w:szCs w:val="24"/>
        </w:rPr>
        <w:t>Baltimore</w:t>
      </w:r>
      <w:r w:rsidR="00850A23">
        <w:rPr>
          <w:rFonts w:cs="Arial"/>
          <w:sz w:val="24"/>
          <w:szCs w:val="24"/>
        </w:rPr>
        <w:t xml:space="preserve">, MD: </w:t>
      </w:r>
      <w:r w:rsidR="001F4570">
        <w:rPr>
          <w:rFonts w:cs="Arial"/>
          <w:sz w:val="24"/>
          <w:szCs w:val="24"/>
        </w:rPr>
        <w:t>The Annie E. Casey Foundation</w:t>
      </w:r>
      <w:r w:rsidR="00850A23">
        <w:rPr>
          <w:rFonts w:cs="Arial"/>
          <w:sz w:val="24"/>
          <w:szCs w:val="24"/>
        </w:rPr>
        <w:t xml:space="preserve"> and New York, NY: </w:t>
      </w:r>
    </w:p>
    <w:p w:rsidR="002E337E" w:rsidRDefault="002E337E" w:rsidP="002E337E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</w:t>
      </w:r>
      <w:r w:rsidR="00850A23">
        <w:rPr>
          <w:rFonts w:cs="Arial"/>
          <w:sz w:val="24"/>
          <w:szCs w:val="24"/>
        </w:rPr>
        <w:t xml:space="preserve">Center for </w:t>
      </w:r>
      <w:r>
        <w:rPr>
          <w:rFonts w:cs="Arial"/>
          <w:sz w:val="24"/>
          <w:szCs w:val="24"/>
        </w:rPr>
        <w:t>Demographic Analysis</w:t>
      </w:r>
      <w:r w:rsidR="00850A23">
        <w:rPr>
          <w:rFonts w:cs="Arial"/>
          <w:sz w:val="24"/>
          <w:szCs w:val="24"/>
        </w:rPr>
        <w:t>. Available at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br/>
      </w:r>
      <w:hyperlink r:id="rId4" w:history="1">
        <w:r w:rsidRPr="000E11AC">
          <w:rPr>
            <w:rStyle w:val="Hyperlink"/>
            <w:rFonts w:cs="Arial"/>
            <w:sz w:val="24"/>
            <w:szCs w:val="24"/>
          </w:rPr>
          <w:t>http://www.aecf.org/~/media/Pubs/Topics/Education/Other/DoubleJeopardyHowThirdGradeReadingSkillsandPovery/DoubleJeopardyReport030812forweb.pdf</w:t>
        </w:r>
      </w:hyperlink>
      <w:r>
        <w:rPr>
          <w:rFonts w:cs="Arial"/>
          <w:sz w:val="24"/>
          <w:szCs w:val="24"/>
        </w:rPr>
        <w:t>.</w:t>
      </w:r>
    </w:p>
    <w:p w:rsidR="00C62FBF" w:rsidRDefault="003C636A" w:rsidP="00974BE4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>H</w:t>
      </w:r>
      <w:r w:rsidRPr="003C636A">
        <w:rPr>
          <w:rFonts w:eastAsia="Times New Roman" w:cs="Times New Roman"/>
          <w:color w:val="000000"/>
          <w:sz w:val="24"/>
          <w:szCs w:val="24"/>
        </w:rPr>
        <w:t xml:space="preserve">orner, R. H., Sugai, G., Smolkowski, K., Eber, L, Nakasato, J., Todd, A. VV., et al. (2009). A </w:t>
      </w:r>
      <w:r>
        <w:rPr>
          <w:rFonts w:eastAsia="Times New Roman" w:cs="Times New Roman"/>
          <w:color w:val="000000"/>
          <w:sz w:val="24"/>
          <w:szCs w:val="24"/>
        </w:rPr>
        <w:br/>
        <w:t xml:space="preserve">     r</w:t>
      </w:r>
      <w:r w:rsidRPr="003C636A">
        <w:rPr>
          <w:rFonts w:eastAsia="Times New Roman" w:cs="Times New Roman"/>
          <w:color w:val="000000"/>
          <w:sz w:val="24"/>
          <w:szCs w:val="24"/>
        </w:rPr>
        <w:t>andomized, wait-list controlled effectiveness trial assessing school-wide positive behavior</w:t>
      </w:r>
      <w:r>
        <w:rPr>
          <w:rFonts w:eastAsia="Times New Roman" w:cs="Times New Roman"/>
          <w:color w:val="000000"/>
          <w:sz w:val="24"/>
          <w:szCs w:val="24"/>
        </w:rPr>
        <w:br/>
        <w:t xml:space="preserve">     </w:t>
      </w:r>
      <w:r w:rsidRPr="003C636A">
        <w:rPr>
          <w:rFonts w:eastAsia="Times New Roman" w:cs="Times New Roman"/>
          <w:color w:val="000000"/>
          <w:sz w:val="24"/>
          <w:szCs w:val="24"/>
        </w:rPr>
        <w:t xml:space="preserve">support in elementary schools. </w:t>
      </w:r>
      <w:r w:rsidRPr="003C636A">
        <w:rPr>
          <w:rFonts w:eastAsia="Times New Roman" w:cs="Times New Roman"/>
          <w:i/>
          <w:color w:val="000000"/>
          <w:sz w:val="24"/>
          <w:szCs w:val="24"/>
        </w:rPr>
        <w:t>Journal of Positive Behavior Interventions, 77,</w:t>
      </w:r>
      <w:r w:rsidRPr="003C636A">
        <w:rPr>
          <w:rFonts w:eastAsia="Times New Roman" w:cs="Times New Roman"/>
          <w:color w:val="000000"/>
          <w:sz w:val="24"/>
          <w:szCs w:val="24"/>
        </w:rPr>
        <w:t xml:space="preserve"> 133-144.</w:t>
      </w:r>
    </w:p>
    <w:p w:rsidR="001A2D02" w:rsidRDefault="001A2D02" w:rsidP="00974BE4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z w:val="24"/>
          <w:szCs w:val="24"/>
        </w:rPr>
      </w:pPr>
    </w:p>
    <w:p w:rsidR="00974BE4" w:rsidRPr="00974BE4" w:rsidRDefault="00C62FBF" w:rsidP="00974BE4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lastRenderedPageBreak/>
        <w:t xml:space="preserve">Kalberg, J.R., Lane, K.L., &amp; Menzies, H.M. (2010). </w:t>
      </w:r>
      <w:r>
        <w:t>Using Systematic Screening Procedures to Identify</w:t>
      </w:r>
      <w:r>
        <w:br/>
        <w:t xml:space="preserve">     Students Who are Nonresponsive to Primary Prevention Efforts: Integrating Academic and Behavioral </w:t>
      </w:r>
      <w:r>
        <w:br/>
        <w:t xml:space="preserve">     Measures. </w:t>
      </w:r>
      <w:r w:rsidRPr="00C62FBF">
        <w:rPr>
          <w:i/>
        </w:rPr>
        <w:t>Education &amp; Treatment of Children</w:t>
      </w:r>
      <w:r>
        <w:rPr>
          <w:rFonts w:eastAsia="Times New Roman" w:cs="Times New Roman"/>
          <w:color w:val="000000"/>
          <w:sz w:val="24"/>
          <w:szCs w:val="24"/>
        </w:rPr>
        <w:t xml:space="preserve">, 33(4), </w:t>
      </w:r>
      <w:r>
        <w:t>561-584.</w:t>
      </w:r>
      <w:r w:rsidRPr="00C62FBF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74BE4">
        <w:rPr>
          <w:rFonts w:eastAsia="Times New Roman" w:cs="Times New Roman"/>
          <w:color w:val="000000"/>
          <w:sz w:val="24"/>
          <w:szCs w:val="24"/>
        </w:rPr>
        <w:br/>
      </w:r>
      <w:r w:rsidR="00974BE4" w:rsidRPr="00974BE4">
        <w:rPr>
          <w:rFonts w:eastAsia="Times New Roman" w:cs="Times New Roman"/>
          <w:color w:val="000000"/>
          <w:sz w:val="24"/>
          <w:szCs w:val="24"/>
        </w:rPr>
        <w:t>Lassen, S. R., Steele, M. M., &amp; Sailor, W. (2006). The relationship of school-wide positive</w:t>
      </w:r>
      <w:r w:rsidR="00974BE4">
        <w:rPr>
          <w:rFonts w:eastAsia="Times New Roman" w:cs="Times New Roman"/>
          <w:color w:val="000000"/>
          <w:sz w:val="24"/>
          <w:szCs w:val="24"/>
        </w:rPr>
        <w:br/>
        <w:t xml:space="preserve">     </w:t>
      </w:r>
      <w:r w:rsidR="00974BE4" w:rsidRPr="00974BE4">
        <w:rPr>
          <w:rFonts w:eastAsia="Times New Roman" w:cs="Times New Roman"/>
          <w:color w:val="000000"/>
          <w:sz w:val="24"/>
          <w:szCs w:val="24"/>
        </w:rPr>
        <w:t xml:space="preserve">behavior support to academic achievement in an urban middle school. </w:t>
      </w:r>
      <w:r w:rsidR="00974BE4" w:rsidRPr="00974BE4">
        <w:rPr>
          <w:rFonts w:eastAsia="Times New Roman" w:cs="Times New Roman"/>
          <w:i/>
          <w:color w:val="000000"/>
          <w:sz w:val="24"/>
          <w:szCs w:val="24"/>
        </w:rPr>
        <w:t>Psychology in the</w:t>
      </w:r>
      <w:r w:rsidR="00974BE4" w:rsidRPr="00D20B3B">
        <w:rPr>
          <w:rFonts w:eastAsia="Times New Roman" w:cs="Times New Roman"/>
          <w:i/>
          <w:color w:val="000000"/>
          <w:sz w:val="24"/>
          <w:szCs w:val="24"/>
        </w:rPr>
        <w:br/>
        <w:t xml:space="preserve">     </w:t>
      </w:r>
      <w:r w:rsidR="00974BE4" w:rsidRPr="00974BE4">
        <w:rPr>
          <w:rFonts w:eastAsia="Times New Roman" w:cs="Times New Roman"/>
          <w:i/>
          <w:color w:val="000000"/>
          <w:sz w:val="24"/>
          <w:szCs w:val="24"/>
        </w:rPr>
        <w:t xml:space="preserve">Schools, 43, </w:t>
      </w:r>
      <w:r w:rsidR="00974BE4" w:rsidRPr="00974BE4">
        <w:rPr>
          <w:rFonts w:eastAsia="Times New Roman" w:cs="Times New Roman"/>
          <w:color w:val="000000"/>
          <w:sz w:val="24"/>
          <w:szCs w:val="24"/>
        </w:rPr>
        <w:t>701-712.</w:t>
      </w:r>
    </w:p>
    <w:p w:rsidR="00224668" w:rsidRPr="00190F07" w:rsidRDefault="00FF66C0" w:rsidP="00E53751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FF66C0">
        <w:rPr>
          <w:rFonts w:cs="Arial"/>
          <w:sz w:val="24"/>
          <w:szCs w:val="24"/>
        </w:rPr>
        <w:t>Martella, R. C, Nelson, J. R., &amp; Marchand-Martella,</w:t>
      </w:r>
      <w:r>
        <w:rPr>
          <w:rFonts w:cs="Arial"/>
          <w:sz w:val="24"/>
          <w:szCs w:val="24"/>
        </w:rPr>
        <w:t xml:space="preserve"> </w:t>
      </w:r>
      <w:r w:rsidRPr="00FF66C0">
        <w:rPr>
          <w:rFonts w:cs="Arial"/>
          <w:sz w:val="24"/>
          <w:szCs w:val="24"/>
        </w:rPr>
        <w:t xml:space="preserve">N. E. (2003). </w:t>
      </w:r>
      <w:r w:rsidRPr="00FF66C0">
        <w:rPr>
          <w:rFonts w:cs="Arial"/>
          <w:i/>
          <w:iCs/>
          <w:sz w:val="24"/>
          <w:szCs w:val="24"/>
        </w:rPr>
        <w:t>Managing disruptive behaviors</w:t>
      </w:r>
      <w:r>
        <w:rPr>
          <w:rFonts w:cs="Arial"/>
          <w:i/>
          <w:iCs/>
          <w:sz w:val="24"/>
          <w:szCs w:val="24"/>
        </w:rPr>
        <w:br/>
        <w:t xml:space="preserve">     </w:t>
      </w:r>
      <w:r w:rsidRPr="00FF66C0">
        <w:rPr>
          <w:rFonts w:cs="Arial"/>
          <w:i/>
          <w:iCs/>
          <w:sz w:val="24"/>
          <w:szCs w:val="24"/>
        </w:rPr>
        <w:t>in the schools: A schoolwide, classroom, and</w:t>
      </w:r>
      <w:r>
        <w:rPr>
          <w:rFonts w:cs="Arial"/>
          <w:i/>
          <w:iCs/>
          <w:sz w:val="24"/>
          <w:szCs w:val="24"/>
        </w:rPr>
        <w:t xml:space="preserve"> </w:t>
      </w:r>
      <w:r w:rsidRPr="00FF66C0">
        <w:rPr>
          <w:rFonts w:cs="Arial"/>
          <w:i/>
          <w:iCs/>
          <w:sz w:val="24"/>
          <w:szCs w:val="24"/>
        </w:rPr>
        <w:t xml:space="preserve">individualized social learning approach. </w:t>
      </w:r>
      <w:r w:rsidRPr="00FF66C0">
        <w:rPr>
          <w:rFonts w:cs="Arial"/>
          <w:sz w:val="24"/>
          <w:szCs w:val="24"/>
        </w:rPr>
        <w:t>Boston:</w:t>
      </w:r>
      <w:r>
        <w:rPr>
          <w:rFonts w:cs="Arial"/>
          <w:sz w:val="24"/>
          <w:szCs w:val="24"/>
        </w:rPr>
        <w:br/>
        <w:t xml:space="preserve">     </w:t>
      </w:r>
      <w:r w:rsidRPr="00FF66C0">
        <w:rPr>
          <w:rFonts w:cs="Arial"/>
          <w:sz w:val="24"/>
          <w:szCs w:val="24"/>
        </w:rPr>
        <w:t>Allyn &amp; Bacon.</w:t>
      </w:r>
      <w:r w:rsidRPr="00FF66C0">
        <w:rPr>
          <w:rFonts w:cs="Arial"/>
          <w:sz w:val="24"/>
          <w:szCs w:val="24"/>
        </w:rPr>
        <w:br/>
      </w:r>
      <w:r w:rsidR="00703CFB">
        <w:rPr>
          <w:sz w:val="24"/>
          <w:szCs w:val="24"/>
        </w:rPr>
        <w:t xml:space="preserve">McIntosh, K., Horner, R.H., Chard, D.J., Boland, J., &amp; Good, R.H., III (2006). The use of reading </w:t>
      </w:r>
      <w:r w:rsidR="00703CFB">
        <w:rPr>
          <w:sz w:val="24"/>
          <w:szCs w:val="24"/>
        </w:rPr>
        <w:br/>
        <w:t xml:space="preserve">     and behavior screening measures to predict non-response to school-wide positive behavior </w:t>
      </w:r>
      <w:r w:rsidR="00703CFB">
        <w:rPr>
          <w:sz w:val="24"/>
          <w:szCs w:val="24"/>
        </w:rPr>
        <w:br/>
        <w:t xml:space="preserve">     support: A longitudinal analysis. </w:t>
      </w:r>
      <w:r w:rsidR="00703CFB">
        <w:rPr>
          <w:i/>
          <w:sz w:val="24"/>
          <w:szCs w:val="24"/>
        </w:rPr>
        <w:t xml:space="preserve">School Psychology Review, 35, </w:t>
      </w:r>
      <w:r w:rsidR="00703CFB" w:rsidRPr="00703CFB">
        <w:rPr>
          <w:sz w:val="24"/>
          <w:szCs w:val="24"/>
        </w:rPr>
        <w:t>275-291.</w:t>
      </w:r>
      <w:r>
        <w:rPr>
          <w:sz w:val="24"/>
          <w:szCs w:val="24"/>
        </w:rPr>
        <w:br/>
      </w:r>
      <w:r w:rsidR="00371D07" w:rsidRPr="00190F07">
        <w:rPr>
          <w:rFonts w:cs="Arial"/>
          <w:sz w:val="24"/>
          <w:szCs w:val="24"/>
        </w:rPr>
        <w:t>Mclntosh, K., Horner, R. H., Chard, D. J., Dickey, C. R., &amp; Braun, D. H. (2008). Reading skills and</w:t>
      </w:r>
      <w:r w:rsidR="00371D07" w:rsidRPr="00190F07">
        <w:rPr>
          <w:rFonts w:cs="Arial"/>
          <w:sz w:val="24"/>
          <w:szCs w:val="24"/>
        </w:rPr>
        <w:br/>
        <w:t xml:space="preserve">     function of problem behavior in typical school settings. </w:t>
      </w:r>
      <w:r w:rsidR="00371D07" w:rsidRPr="00190F07">
        <w:rPr>
          <w:rFonts w:cs="Arial"/>
          <w:i/>
          <w:iCs/>
          <w:sz w:val="24"/>
          <w:szCs w:val="24"/>
        </w:rPr>
        <w:t>Journal of Special Education, 42,</w:t>
      </w:r>
      <w:r w:rsidR="00371D07" w:rsidRPr="00190F07">
        <w:rPr>
          <w:rFonts w:cs="Arial"/>
          <w:i/>
          <w:iCs/>
          <w:sz w:val="24"/>
          <w:szCs w:val="24"/>
        </w:rPr>
        <w:br/>
        <w:t xml:space="preserve">     </w:t>
      </w:r>
      <w:r w:rsidR="00371D07" w:rsidRPr="00190F07">
        <w:rPr>
          <w:rFonts w:cs="Arial"/>
          <w:sz w:val="24"/>
          <w:szCs w:val="24"/>
        </w:rPr>
        <w:t>131-147, doi:10.1177/0022466907313253</w:t>
      </w:r>
    </w:p>
    <w:p w:rsidR="00C829A2" w:rsidRDefault="00FF66C0" w:rsidP="00E53751">
      <w:pPr>
        <w:pStyle w:val="NormalWeb"/>
        <w:shd w:val="clear" w:color="auto" w:fill="FFFFFF"/>
        <w:spacing w:line="360" w:lineRule="auto"/>
        <w:rPr>
          <w:rFonts w:asciiTheme="minorHAnsi" w:hAnsiTheme="minorHAnsi" w:cs="Arial"/>
        </w:rPr>
      </w:pPr>
      <w:r w:rsidRPr="00190F07">
        <w:rPr>
          <w:rFonts w:asciiTheme="minorHAnsi" w:hAnsiTheme="minorHAnsi"/>
        </w:rPr>
        <w:t>M</w:t>
      </w:r>
      <w:r w:rsidRPr="00190F07">
        <w:rPr>
          <w:rFonts w:asciiTheme="minorHAnsi" w:hAnsiTheme="minorHAnsi" w:cs="Arial"/>
        </w:rPr>
        <w:t>clntosh, K., Sadler, C, &amp; Brown, J. A. (2012). Kindergarten reading skill level and change as</w:t>
      </w:r>
      <w:r w:rsidRPr="00190F07">
        <w:rPr>
          <w:rFonts w:asciiTheme="minorHAnsi" w:hAnsiTheme="minorHAnsi" w:cs="Arial"/>
        </w:rPr>
        <w:br/>
        <w:t xml:space="preserve">     risk factors for chronic problem behavior. </w:t>
      </w:r>
      <w:r w:rsidRPr="00190F07">
        <w:rPr>
          <w:rFonts w:asciiTheme="minorHAnsi" w:hAnsiTheme="minorHAnsi" w:cs="Arial"/>
          <w:i/>
          <w:iCs/>
        </w:rPr>
        <w:t xml:space="preserve">Journal of Positive Behavior Interventions, 14, </w:t>
      </w:r>
      <w:r w:rsidR="00010E8F" w:rsidRPr="00190F07">
        <w:rPr>
          <w:rFonts w:asciiTheme="minorHAnsi" w:hAnsiTheme="minorHAnsi"/>
        </w:rPr>
        <w:br/>
        <w:t xml:space="preserve">     </w:t>
      </w:r>
      <w:r w:rsidRPr="00190F07">
        <w:rPr>
          <w:rFonts w:asciiTheme="minorHAnsi" w:hAnsiTheme="minorHAnsi" w:cs="Arial"/>
          <w:i/>
          <w:iCs/>
        </w:rPr>
        <w:t>1</w:t>
      </w:r>
      <w:r w:rsidRPr="00190F07">
        <w:rPr>
          <w:rFonts w:asciiTheme="minorHAnsi" w:hAnsiTheme="minorHAnsi" w:cs="Arial"/>
        </w:rPr>
        <w:t>7-28.</w:t>
      </w:r>
    </w:p>
    <w:p w:rsidR="00EA1757" w:rsidRDefault="00C829A2" w:rsidP="00E53751">
      <w:pPr>
        <w:pStyle w:val="NormalWeb"/>
        <w:shd w:val="clear" w:color="auto" w:fill="FFFFFF"/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Nelson, J.R., Benner, G.J., Lane, K.L., &amp; Smith, B.W. (2004). Academic achievement </w:t>
      </w:r>
      <w:r w:rsidR="00095D6C">
        <w:rPr>
          <w:rFonts w:asciiTheme="minorHAnsi" w:hAnsiTheme="minorHAnsi" w:cs="Arial"/>
        </w:rPr>
        <w:t>of K-12</w:t>
      </w:r>
      <w:r w:rsidR="00095D6C">
        <w:rPr>
          <w:rFonts w:asciiTheme="minorHAnsi" w:hAnsiTheme="minorHAnsi" w:cs="Arial"/>
        </w:rPr>
        <w:br/>
        <w:t xml:space="preserve">     students with emotional and </w:t>
      </w:r>
      <w:r>
        <w:rPr>
          <w:rFonts w:asciiTheme="minorHAnsi" w:hAnsiTheme="minorHAnsi" w:cs="Arial"/>
        </w:rPr>
        <w:t xml:space="preserve">behavioral disorders. </w:t>
      </w:r>
      <w:r w:rsidRPr="00C829A2">
        <w:rPr>
          <w:rFonts w:asciiTheme="minorHAnsi" w:hAnsiTheme="minorHAnsi" w:cs="Arial"/>
          <w:i/>
        </w:rPr>
        <w:t>Exceptional Children, 71,</w:t>
      </w:r>
      <w:r>
        <w:rPr>
          <w:rFonts w:asciiTheme="minorHAnsi" w:hAnsiTheme="minorHAnsi" w:cs="Arial"/>
        </w:rPr>
        <w:t xml:space="preserve"> 59-73.</w:t>
      </w:r>
      <w:r w:rsidR="00707DB6" w:rsidRPr="00190F07">
        <w:rPr>
          <w:rFonts w:asciiTheme="minorHAnsi" w:hAnsiTheme="minorHAnsi" w:cs="Arial"/>
        </w:rPr>
        <w:br/>
      </w:r>
      <w:r w:rsidR="00E022CC">
        <w:rPr>
          <w:rFonts w:asciiTheme="minorHAnsi" w:hAnsiTheme="minorHAnsi"/>
          <w:color w:val="000000"/>
        </w:rPr>
        <w:t>Preciado, J</w:t>
      </w:r>
      <w:r w:rsidR="00E022CC" w:rsidRPr="00E022CC">
        <w:rPr>
          <w:rFonts w:asciiTheme="minorHAnsi" w:hAnsiTheme="minorHAnsi"/>
          <w:color w:val="000000"/>
        </w:rPr>
        <w:t>., Horner, R. H., Scott, K., &amp; Baker, S. K. (2009). Using a function-based approach to</w:t>
      </w:r>
      <w:r w:rsidR="00E022CC">
        <w:rPr>
          <w:rFonts w:asciiTheme="minorHAnsi" w:hAnsiTheme="minorHAnsi"/>
          <w:color w:val="000000"/>
        </w:rPr>
        <w:br/>
      </w:r>
      <w:r w:rsidR="00E022CC" w:rsidRPr="00E022CC">
        <w:rPr>
          <w:rFonts w:asciiTheme="minorHAnsi" w:hAnsiTheme="minorHAnsi"/>
          <w:color w:val="000000"/>
        </w:rPr>
        <w:t xml:space="preserve">     decrease problem behaviors and increase academic engagement for Latino English Language</w:t>
      </w:r>
      <w:r w:rsidR="00E022CC" w:rsidRPr="00E022CC">
        <w:rPr>
          <w:rFonts w:asciiTheme="minorHAnsi" w:hAnsiTheme="minorHAnsi"/>
          <w:color w:val="000000"/>
        </w:rPr>
        <w:br/>
        <w:t xml:space="preserve">     Learners. </w:t>
      </w:r>
      <w:r w:rsidR="00E022CC" w:rsidRPr="00E022CC">
        <w:rPr>
          <w:rFonts w:asciiTheme="minorHAnsi" w:hAnsiTheme="minorHAnsi"/>
          <w:i/>
          <w:color w:val="000000"/>
        </w:rPr>
        <w:t>The Journal of Special Education, 42,</w:t>
      </w:r>
      <w:r w:rsidR="00E022CC" w:rsidRPr="00E022CC">
        <w:rPr>
          <w:rFonts w:asciiTheme="minorHAnsi" w:hAnsiTheme="minorHAnsi"/>
          <w:color w:val="000000"/>
        </w:rPr>
        <w:t xml:space="preserve"> 227-240.</w:t>
      </w:r>
      <w:r w:rsidR="00E022CC" w:rsidRPr="00E022CC">
        <w:rPr>
          <w:rFonts w:asciiTheme="minorHAnsi" w:hAnsiTheme="minorHAnsi"/>
          <w:color w:val="000000"/>
        </w:rPr>
        <w:br/>
      </w:r>
      <w:r w:rsidR="00707DB6" w:rsidRPr="00E022CC">
        <w:rPr>
          <w:rFonts w:asciiTheme="minorHAnsi" w:hAnsiTheme="minorHAnsi" w:cs="Arial"/>
        </w:rPr>
        <w:t>S</w:t>
      </w:r>
      <w:r w:rsidR="00EA1757" w:rsidRPr="00E022CC">
        <w:rPr>
          <w:rFonts w:asciiTheme="minorHAnsi" w:hAnsiTheme="minorHAnsi" w:cs="Arial"/>
        </w:rPr>
        <w:t>ugai, G. &amp; Horner, R. (2009). Responsiveness-to-Intervention and School-Wide Positive</w:t>
      </w:r>
      <w:r w:rsidR="00EA1757" w:rsidRPr="00E022CC">
        <w:rPr>
          <w:rFonts w:asciiTheme="minorHAnsi" w:hAnsiTheme="minorHAnsi" w:cs="Arial"/>
        </w:rPr>
        <w:br/>
        <w:t xml:space="preserve">     Behavior Supports: Integration of Multi-Tiered Approaches. </w:t>
      </w:r>
      <w:r w:rsidR="00EA1757" w:rsidRPr="00E022CC">
        <w:rPr>
          <w:rFonts w:asciiTheme="minorHAnsi" w:hAnsiTheme="minorHAnsi" w:cs="Arial"/>
          <w:i/>
        </w:rPr>
        <w:t xml:space="preserve">Exceptionality, 17, </w:t>
      </w:r>
      <w:r w:rsidR="00EA1757" w:rsidRPr="00E022CC">
        <w:rPr>
          <w:rFonts w:asciiTheme="minorHAnsi" w:hAnsiTheme="minorHAnsi" w:cs="Arial"/>
        </w:rPr>
        <w:t>223-227,</w:t>
      </w:r>
      <w:r w:rsidR="00EA1757" w:rsidRPr="00E022CC">
        <w:rPr>
          <w:rFonts w:asciiTheme="minorHAnsi" w:hAnsiTheme="minorHAnsi" w:cs="Arial"/>
        </w:rPr>
        <w:br/>
        <w:t xml:space="preserve">     doi:10.1080/09362830903235375</w:t>
      </w:r>
    </w:p>
    <w:p w:rsidR="00703CFB" w:rsidRDefault="00CC4F84" w:rsidP="00FF66C0">
      <w:pPr>
        <w:autoSpaceDE w:val="0"/>
        <w:autoSpaceDN w:val="0"/>
        <w:adjustRightInd w:val="0"/>
        <w:spacing w:after="0" w:line="360" w:lineRule="auto"/>
        <w:jc w:val="both"/>
        <w:rPr>
          <w:rFonts w:cs="Univers-CondensedBold"/>
          <w:b/>
          <w:bCs/>
          <w:color w:val="FFFFFF"/>
          <w:sz w:val="18"/>
          <w:szCs w:val="18"/>
        </w:rPr>
      </w:pPr>
      <w:r>
        <w:rPr>
          <w:rFonts w:ascii="Univers-CondensedBold" w:hAnsi="Univers-CondensedBold" w:cs="Univers-CondensedBold"/>
          <w:b/>
          <w:bCs/>
          <w:color w:val="FFFFFF"/>
          <w:sz w:val="18"/>
          <w:szCs w:val="18"/>
        </w:rPr>
        <w:t>McIntosh, K., Horner, R. H., Chard, D. J.,</w:t>
      </w:r>
    </w:p>
    <w:p w:rsidR="00CC4F84" w:rsidRPr="00703CFB" w:rsidRDefault="00CC4F84" w:rsidP="00703CFB">
      <w:pPr>
        <w:autoSpaceDE w:val="0"/>
        <w:autoSpaceDN w:val="0"/>
        <w:adjustRightInd w:val="0"/>
        <w:spacing w:after="0" w:line="240" w:lineRule="auto"/>
        <w:jc w:val="both"/>
        <w:rPr>
          <w:rFonts w:ascii="Univers-CondensedBold" w:hAnsi="Univers-CondensedBold" w:cs="Univers-CondensedBold"/>
          <w:b/>
          <w:bCs/>
          <w:color w:val="FFFFFF"/>
          <w:sz w:val="18"/>
          <w:szCs w:val="18"/>
        </w:rPr>
      </w:pPr>
      <w:r>
        <w:rPr>
          <w:rFonts w:ascii="Univers-CondensedBold" w:hAnsi="Univers-CondensedBold" w:cs="Univers-CondensedBold"/>
          <w:b/>
          <w:bCs/>
          <w:color w:val="FFFFFF"/>
          <w:sz w:val="18"/>
          <w:szCs w:val="18"/>
        </w:rPr>
        <w:t>The35, 275-291.</w:t>
      </w:r>
      <w:r w:rsidR="000A5C69">
        <w:rPr>
          <w:rFonts w:ascii="Univers-CondensedBold" w:hAnsi="Univers-CondensedBold" w:cs="Univers-CondensedBold"/>
          <w:b/>
          <w:bCs/>
          <w:color w:val="FFFFFF"/>
          <w:sz w:val="18"/>
          <w:szCs w:val="18"/>
        </w:rPr>
        <w:t>dataum</w:t>
      </w:r>
    </w:p>
    <w:sectPr w:rsidR="00CC4F84" w:rsidRPr="00703CFB" w:rsidSect="00187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-Condensed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4F84"/>
    <w:rsid w:val="0000234A"/>
    <w:rsid w:val="00003AEC"/>
    <w:rsid w:val="000072E8"/>
    <w:rsid w:val="00010E8F"/>
    <w:rsid w:val="00013BB5"/>
    <w:rsid w:val="00017ABC"/>
    <w:rsid w:val="000259AF"/>
    <w:rsid w:val="000514B1"/>
    <w:rsid w:val="00054E7E"/>
    <w:rsid w:val="00055C19"/>
    <w:rsid w:val="00090585"/>
    <w:rsid w:val="00095CEE"/>
    <w:rsid w:val="00095D6C"/>
    <w:rsid w:val="00097033"/>
    <w:rsid w:val="000A081D"/>
    <w:rsid w:val="000A5C69"/>
    <w:rsid w:val="000B7B99"/>
    <w:rsid w:val="000C4824"/>
    <w:rsid w:val="000E5585"/>
    <w:rsid w:val="000E6A48"/>
    <w:rsid w:val="000F04B6"/>
    <w:rsid w:val="000F6BAC"/>
    <w:rsid w:val="00113F50"/>
    <w:rsid w:val="00137991"/>
    <w:rsid w:val="00143FF6"/>
    <w:rsid w:val="001446EA"/>
    <w:rsid w:val="00155C73"/>
    <w:rsid w:val="00156B73"/>
    <w:rsid w:val="001708AF"/>
    <w:rsid w:val="0018039F"/>
    <w:rsid w:val="0018316E"/>
    <w:rsid w:val="001847CA"/>
    <w:rsid w:val="00187EA9"/>
    <w:rsid w:val="00190AA4"/>
    <w:rsid w:val="00190F07"/>
    <w:rsid w:val="001A2D02"/>
    <w:rsid w:val="001C27A9"/>
    <w:rsid w:val="001C4079"/>
    <w:rsid w:val="001D6DFC"/>
    <w:rsid w:val="001F26F2"/>
    <w:rsid w:val="001F4570"/>
    <w:rsid w:val="001F6344"/>
    <w:rsid w:val="00203F8E"/>
    <w:rsid w:val="00216526"/>
    <w:rsid w:val="00224668"/>
    <w:rsid w:val="002338FC"/>
    <w:rsid w:val="00234350"/>
    <w:rsid w:val="00234AEF"/>
    <w:rsid w:val="00260B06"/>
    <w:rsid w:val="00267D3E"/>
    <w:rsid w:val="00282611"/>
    <w:rsid w:val="00286358"/>
    <w:rsid w:val="002C29ED"/>
    <w:rsid w:val="002E337E"/>
    <w:rsid w:val="002F2214"/>
    <w:rsid w:val="002F5D2D"/>
    <w:rsid w:val="00317601"/>
    <w:rsid w:val="003244CE"/>
    <w:rsid w:val="003366F6"/>
    <w:rsid w:val="00342BA9"/>
    <w:rsid w:val="00344F20"/>
    <w:rsid w:val="00346240"/>
    <w:rsid w:val="0035588E"/>
    <w:rsid w:val="00360371"/>
    <w:rsid w:val="00371D07"/>
    <w:rsid w:val="00377616"/>
    <w:rsid w:val="003A4561"/>
    <w:rsid w:val="003A7613"/>
    <w:rsid w:val="003C636A"/>
    <w:rsid w:val="003D0CAE"/>
    <w:rsid w:val="003E79F6"/>
    <w:rsid w:val="00431458"/>
    <w:rsid w:val="00441A35"/>
    <w:rsid w:val="0044229C"/>
    <w:rsid w:val="00444FB9"/>
    <w:rsid w:val="00492CF3"/>
    <w:rsid w:val="00497E9A"/>
    <w:rsid w:val="004C67DC"/>
    <w:rsid w:val="00502594"/>
    <w:rsid w:val="005134AE"/>
    <w:rsid w:val="00520436"/>
    <w:rsid w:val="005521DF"/>
    <w:rsid w:val="005523D8"/>
    <w:rsid w:val="00567DAF"/>
    <w:rsid w:val="0057006E"/>
    <w:rsid w:val="00571540"/>
    <w:rsid w:val="00572B30"/>
    <w:rsid w:val="00572EA7"/>
    <w:rsid w:val="005747C3"/>
    <w:rsid w:val="00574DD1"/>
    <w:rsid w:val="00582AF9"/>
    <w:rsid w:val="00582FAE"/>
    <w:rsid w:val="00583BF2"/>
    <w:rsid w:val="00590A37"/>
    <w:rsid w:val="005A6D56"/>
    <w:rsid w:val="005A6E2B"/>
    <w:rsid w:val="005D29B6"/>
    <w:rsid w:val="005D650C"/>
    <w:rsid w:val="005F5824"/>
    <w:rsid w:val="00624D34"/>
    <w:rsid w:val="006414BF"/>
    <w:rsid w:val="00643E6B"/>
    <w:rsid w:val="00651293"/>
    <w:rsid w:val="00653A52"/>
    <w:rsid w:val="00656EC5"/>
    <w:rsid w:val="00673EBA"/>
    <w:rsid w:val="006801AC"/>
    <w:rsid w:val="006849DB"/>
    <w:rsid w:val="0069013F"/>
    <w:rsid w:val="00697762"/>
    <w:rsid w:val="006A183C"/>
    <w:rsid w:val="006A19B9"/>
    <w:rsid w:val="006B41B1"/>
    <w:rsid w:val="006D2725"/>
    <w:rsid w:val="006E6A13"/>
    <w:rsid w:val="006F2EAA"/>
    <w:rsid w:val="006F3768"/>
    <w:rsid w:val="00703CFB"/>
    <w:rsid w:val="00707DB6"/>
    <w:rsid w:val="00726571"/>
    <w:rsid w:val="00742B9B"/>
    <w:rsid w:val="00753562"/>
    <w:rsid w:val="00756316"/>
    <w:rsid w:val="007723EC"/>
    <w:rsid w:val="0078762B"/>
    <w:rsid w:val="007B7217"/>
    <w:rsid w:val="007C13AA"/>
    <w:rsid w:val="007D31D2"/>
    <w:rsid w:val="007D70BD"/>
    <w:rsid w:val="007E42EB"/>
    <w:rsid w:val="007F0800"/>
    <w:rsid w:val="00810F58"/>
    <w:rsid w:val="00817FA7"/>
    <w:rsid w:val="0083127D"/>
    <w:rsid w:val="008351C1"/>
    <w:rsid w:val="00842575"/>
    <w:rsid w:val="0084651C"/>
    <w:rsid w:val="00850A23"/>
    <w:rsid w:val="00850A35"/>
    <w:rsid w:val="0087379E"/>
    <w:rsid w:val="0087663E"/>
    <w:rsid w:val="008857B1"/>
    <w:rsid w:val="00887404"/>
    <w:rsid w:val="00887C05"/>
    <w:rsid w:val="00890FEF"/>
    <w:rsid w:val="00893D4A"/>
    <w:rsid w:val="008A3B11"/>
    <w:rsid w:val="008A5593"/>
    <w:rsid w:val="008B4D56"/>
    <w:rsid w:val="008B7149"/>
    <w:rsid w:val="008C0237"/>
    <w:rsid w:val="008C4581"/>
    <w:rsid w:val="008D7DDD"/>
    <w:rsid w:val="008E1118"/>
    <w:rsid w:val="008E551B"/>
    <w:rsid w:val="008F0A06"/>
    <w:rsid w:val="008F34A8"/>
    <w:rsid w:val="0090613E"/>
    <w:rsid w:val="00917BCF"/>
    <w:rsid w:val="00924D32"/>
    <w:rsid w:val="00925956"/>
    <w:rsid w:val="0093630D"/>
    <w:rsid w:val="009428D5"/>
    <w:rsid w:val="0094721B"/>
    <w:rsid w:val="00954A8A"/>
    <w:rsid w:val="0095548E"/>
    <w:rsid w:val="00962386"/>
    <w:rsid w:val="00974BE4"/>
    <w:rsid w:val="009760E2"/>
    <w:rsid w:val="00985E2D"/>
    <w:rsid w:val="009911B9"/>
    <w:rsid w:val="00997CF2"/>
    <w:rsid w:val="009B755D"/>
    <w:rsid w:val="009D04E3"/>
    <w:rsid w:val="009E10CD"/>
    <w:rsid w:val="009E7F7A"/>
    <w:rsid w:val="009F4438"/>
    <w:rsid w:val="009F5C5C"/>
    <w:rsid w:val="00A1451A"/>
    <w:rsid w:val="00A22197"/>
    <w:rsid w:val="00A27135"/>
    <w:rsid w:val="00A2718E"/>
    <w:rsid w:val="00A36C6B"/>
    <w:rsid w:val="00A52094"/>
    <w:rsid w:val="00A5357F"/>
    <w:rsid w:val="00A56280"/>
    <w:rsid w:val="00A62798"/>
    <w:rsid w:val="00A636EB"/>
    <w:rsid w:val="00A643EC"/>
    <w:rsid w:val="00A758B5"/>
    <w:rsid w:val="00A8134E"/>
    <w:rsid w:val="00A92AEA"/>
    <w:rsid w:val="00AA11B8"/>
    <w:rsid w:val="00AA232C"/>
    <w:rsid w:val="00AA433B"/>
    <w:rsid w:val="00AA7886"/>
    <w:rsid w:val="00AB0513"/>
    <w:rsid w:val="00AB26B0"/>
    <w:rsid w:val="00AB752D"/>
    <w:rsid w:val="00AD0777"/>
    <w:rsid w:val="00AE59F7"/>
    <w:rsid w:val="00AF0DC5"/>
    <w:rsid w:val="00B01427"/>
    <w:rsid w:val="00B341BA"/>
    <w:rsid w:val="00B348F3"/>
    <w:rsid w:val="00B3798A"/>
    <w:rsid w:val="00B448EC"/>
    <w:rsid w:val="00B519FE"/>
    <w:rsid w:val="00B548FB"/>
    <w:rsid w:val="00B575E0"/>
    <w:rsid w:val="00B63213"/>
    <w:rsid w:val="00BB128B"/>
    <w:rsid w:val="00BB436A"/>
    <w:rsid w:val="00BC6B5B"/>
    <w:rsid w:val="00BE0D14"/>
    <w:rsid w:val="00BE7A4B"/>
    <w:rsid w:val="00BE7F00"/>
    <w:rsid w:val="00BF2FA8"/>
    <w:rsid w:val="00C11133"/>
    <w:rsid w:val="00C153BA"/>
    <w:rsid w:val="00C17002"/>
    <w:rsid w:val="00C41D77"/>
    <w:rsid w:val="00C56DC8"/>
    <w:rsid w:val="00C6116C"/>
    <w:rsid w:val="00C62FBF"/>
    <w:rsid w:val="00C70BA5"/>
    <w:rsid w:val="00C7325A"/>
    <w:rsid w:val="00C829A2"/>
    <w:rsid w:val="00C82CCF"/>
    <w:rsid w:val="00CA748B"/>
    <w:rsid w:val="00CB1C2D"/>
    <w:rsid w:val="00CB3FD5"/>
    <w:rsid w:val="00CB65F8"/>
    <w:rsid w:val="00CB7E4C"/>
    <w:rsid w:val="00CC0F16"/>
    <w:rsid w:val="00CC4F84"/>
    <w:rsid w:val="00CC53A1"/>
    <w:rsid w:val="00CF010E"/>
    <w:rsid w:val="00D00BFA"/>
    <w:rsid w:val="00D1569B"/>
    <w:rsid w:val="00D20B3B"/>
    <w:rsid w:val="00D243DD"/>
    <w:rsid w:val="00D26C5B"/>
    <w:rsid w:val="00D26CC8"/>
    <w:rsid w:val="00D61BC6"/>
    <w:rsid w:val="00D67D2F"/>
    <w:rsid w:val="00D73285"/>
    <w:rsid w:val="00D80E27"/>
    <w:rsid w:val="00D84F77"/>
    <w:rsid w:val="00D8677B"/>
    <w:rsid w:val="00D92764"/>
    <w:rsid w:val="00D95A64"/>
    <w:rsid w:val="00DA1DCF"/>
    <w:rsid w:val="00DA6DD5"/>
    <w:rsid w:val="00DD56BA"/>
    <w:rsid w:val="00DD5792"/>
    <w:rsid w:val="00DF1034"/>
    <w:rsid w:val="00E022CC"/>
    <w:rsid w:val="00E44C60"/>
    <w:rsid w:val="00E52B5F"/>
    <w:rsid w:val="00E53751"/>
    <w:rsid w:val="00E548A4"/>
    <w:rsid w:val="00E7087C"/>
    <w:rsid w:val="00E800C7"/>
    <w:rsid w:val="00EA1757"/>
    <w:rsid w:val="00EB57B8"/>
    <w:rsid w:val="00EB67B9"/>
    <w:rsid w:val="00EC5640"/>
    <w:rsid w:val="00ED0E87"/>
    <w:rsid w:val="00EE763D"/>
    <w:rsid w:val="00EE7EAF"/>
    <w:rsid w:val="00F23F1F"/>
    <w:rsid w:val="00F24DA8"/>
    <w:rsid w:val="00F456FC"/>
    <w:rsid w:val="00F4594D"/>
    <w:rsid w:val="00F50E98"/>
    <w:rsid w:val="00F64120"/>
    <w:rsid w:val="00F652BD"/>
    <w:rsid w:val="00F7615B"/>
    <w:rsid w:val="00FC41C4"/>
    <w:rsid w:val="00FE0E12"/>
    <w:rsid w:val="00FF110B"/>
    <w:rsid w:val="00FF6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013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44C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7C05"/>
    <w:rPr>
      <w:color w:val="36498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ecf.org/~/media/Pubs/Topics/Education/Other/DoubleJeopardyHowThirdGradeReadingSkillsandPovery/DoubleJeopardyReport030812forwe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DESE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Tscott2</dc:creator>
  <cp:keywords/>
  <dc:description/>
  <cp:lastModifiedBy>Tscott2</cp:lastModifiedBy>
  <cp:revision>44</cp:revision>
  <dcterms:created xsi:type="dcterms:W3CDTF">2013-02-18T18:09:00Z</dcterms:created>
  <dcterms:modified xsi:type="dcterms:W3CDTF">2013-05-30T21:05:00Z</dcterms:modified>
</cp:coreProperties>
</file>