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0F8C" w14:textId="77777777" w:rsidR="00CE1139" w:rsidRDefault="00CE1139" w:rsidP="00CE1139">
      <w:pPr>
        <w:jc w:val="center"/>
        <w:rPr>
          <w:sz w:val="28"/>
          <w:szCs w:val="28"/>
        </w:rPr>
      </w:pPr>
      <w:bookmarkStart w:id="0" w:name="_GoBack"/>
      <w:bookmarkEnd w:id="0"/>
      <w:r>
        <w:rPr>
          <w:sz w:val="28"/>
          <w:szCs w:val="28"/>
        </w:rPr>
        <w:t>Characteristics of Effective Specific Positive Feedback</w:t>
      </w:r>
    </w:p>
    <w:p w14:paraId="6C7D697D" w14:textId="77777777" w:rsidR="00CE1139" w:rsidRPr="00CE1139" w:rsidRDefault="00CE1139" w:rsidP="00CE1139">
      <w:pPr>
        <w:jc w:val="center"/>
        <w:rPr>
          <w:sz w:val="16"/>
          <w:szCs w:val="16"/>
        </w:rPr>
      </w:pPr>
    </w:p>
    <w:p w14:paraId="2244D560" w14:textId="77777777" w:rsidR="00B55D1B" w:rsidRPr="00CE1139" w:rsidRDefault="00CE1139" w:rsidP="00CE1139">
      <w:pPr>
        <w:numPr>
          <w:ilvl w:val="0"/>
          <w:numId w:val="1"/>
        </w:numPr>
      </w:pPr>
      <w:r w:rsidRPr="00CE1139">
        <w:t xml:space="preserve"> </w:t>
      </w:r>
      <w:r w:rsidR="00275AD8" w:rsidRPr="00CE1139">
        <w:rPr>
          <w:b/>
        </w:rPr>
        <w:t>Contingent</w:t>
      </w:r>
      <w:r w:rsidR="00275AD8" w:rsidRPr="00CE1139">
        <w:t xml:space="preserve"> means it should be provided only when the student(s) has dem</w:t>
      </w:r>
      <w:r>
        <w:t>onstrated the desired behavior.</w:t>
      </w:r>
    </w:p>
    <w:p w14:paraId="45BA8C2E" w14:textId="77777777" w:rsidR="00B55D1B" w:rsidRPr="00CE1139" w:rsidRDefault="00CE1139" w:rsidP="00CE1139">
      <w:pPr>
        <w:numPr>
          <w:ilvl w:val="0"/>
          <w:numId w:val="1"/>
        </w:numPr>
      </w:pPr>
      <w:r w:rsidRPr="00CE1139">
        <w:rPr>
          <w:b/>
        </w:rPr>
        <w:t>Specific</w:t>
      </w:r>
      <w:r>
        <w:t xml:space="preserve"> – </w:t>
      </w:r>
      <w:r w:rsidR="00275AD8" w:rsidRPr="00CE1139">
        <w:t>Saying that specific positive feedback must be specific sounds redundant; however, it cannot be overstated that the feedback must tell the student exactly what he or she did that was correct so the student</w:t>
      </w:r>
      <w:r>
        <w:t xml:space="preserve"> can be replicate the behavior.</w:t>
      </w:r>
    </w:p>
    <w:p w14:paraId="20A0A56B" w14:textId="77777777" w:rsidR="00B55D1B" w:rsidRPr="00CE1139" w:rsidRDefault="00275AD8" w:rsidP="00CE1139">
      <w:pPr>
        <w:numPr>
          <w:ilvl w:val="0"/>
          <w:numId w:val="1"/>
        </w:numPr>
      </w:pPr>
      <w:r w:rsidRPr="00CE1139">
        <w:rPr>
          <w:b/>
        </w:rPr>
        <w:t>Immediate</w:t>
      </w:r>
      <w:r w:rsidR="00CE1139">
        <w:t xml:space="preserve"> – </w:t>
      </w:r>
      <w:r w:rsidRPr="00CE1139">
        <w:t>Specific positive feedback must be provided immediately so the student can remember what he or she did that was correct.  If the feedback is provided at a later time, the student may not remember exactly what he or she did and, thus, may not be able to remember how to repl</w:t>
      </w:r>
      <w:r w:rsidR="00CE1139">
        <w:t>icate the appropriate behavior.</w:t>
      </w:r>
    </w:p>
    <w:p w14:paraId="4DF6B224" w14:textId="77777777" w:rsidR="00B55D1B" w:rsidRPr="00CE1139" w:rsidRDefault="00275AD8" w:rsidP="00CE1139">
      <w:pPr>
        <w:numPr>
          <w:ilvl w:val="0"/>
          <w:numId w:val="1"/>
        </w:numPr>
      </w:pPr>
      <w:r w:rsidRPr="00CE1139">
        <w:rPr>
          <w:b/>
        </w:rPr>
        <w:t>Frequent</w:t>
      </w:r>
      <w:r w:rsidRPr="00CE1139">
        <w:t xml:space="preserve"> (then Intermittent) – It is critical to provide feedback on a continuous schedule when students are learning new skills.  This means that every time the student displays the desired behavior, they receive specific positive feedback. Once the skill or behavior has been learned, you can shift to use of general praise and occasional or </w:t>
      </w:r>
      <w:r w:rsidRPr="00CE1139">
        <w:rPr>
          <w:i/>
          <w:iCs/>
        </w:rPr>
        <w:t>intermittent</w:t>
      </w:r>
      <w:r w:rsidRPr="00CE1139">
        <w:t xml:space="preserve"> use of specific positive feedback.</w:t>
      </w:r>
    </w:p>
    <w:p w14:paraId="0C1CF8BB" w14:textId="77777777" w:rsidR="00B55D1B" w:rsidRPr="00CE1139" w:rsidRDefault="00275AD8" w:rsidP="00CE1139">
      <w:pPr>
        <w:numPr>
          <w:ilvl w:val="0"/>
          <w:numId w:val="1"/>
        </w:numPr>
      </w:pPr>
      <w:r w:rsidRPr="00CE1139">
        <w:rPr>
          <w:b/>
        </w:rPr>
        <w:t>Genuine</w:t>
      </w:r>
      <w:r w:rsidRPr="00CE1139">
        <w:t xml:space="preserve"> – Providing specific positive feedback genuinely means that the person delivering the feedback is sincere, direct and uses a ‘natural’ tone of voice. </w:t>
      </w:r>
      <w:r w:rsidR="00CE1139">
        <w:t xml:space="preserve"> Each person must f</w:t>
      </w:r>
      <w:r w:rsidRPr="00CE1139">
        <w:t xml:space="preserve">ind </w:t>
      </w:r>
      <w:r w:rsidR="00CE1139">
        <w:t xml:space="preserve">his or her </w:t>
      </w:r>
      <w:r w:rsidRPr="00CE1139">
        <w:t>own style to communicate sincere positive regard</w:t>
      </w:r>
      <w:r w:rsidR="00CE1139">
        <w:t xml:space="preserve"> while using the language of the Expectations Matrix.</w:t>
      </w:r>
    </w:p>
    <w:p w14:paraId="4E7ED5C1" w14:textId="77777777" w:rsidR="00B55D1B" w:rsidRDefault="00275AD8" w:rsidP="00CE1139">
      <w:pPr>
        <w:numPr>
          <w:ilvl w:val="1"/>
          <w:numId w:val="1"/>
        </w:numPr>
        <w:tabs>
          <w:tab w:val="clear" w:pos="1440"/>
          <w:tab w:val="num" w:pos="720"/>
        </w:tabs>
        <w:ind w:left="720"/>
      </w:pPr>
      <w:r w:rsidRPr="00CE1139">
        <w:rPr>
          <w:b/>
        </w:rPr>
        <w:t>Clean</w:t>
      </w:r>
      <w:r w:rsidRPr="00CE1139">
        <w:t xml:space="preserve"> – Clean specific positive feedback highlights </w:t>
      </w:r>
      <w:r w:rsidRPr="00CE1139">
        <w:rPr>
          <w:i/>
          <w:iCs/>
        </w:rPr>
        <w:t>only</w:t>
      </w:r>
      <w:r w:rsidRPr="00CE1139">
        <w:t xml:space="preserve"> what the student did right - save comments regarding any improvement the person </w:t>
      </w:r>
      <w:r w:rsidR="00CE1139">
        <w:t>needs to make for another time.</w:t>
      </w:r>
    </w:p>
    <w:p w14:paraId="72DB3350" w14:textId="77777777" w:rsidR="00275AD8" w:rsidRPr="00CE1139" w:rsidRDefault="00275AD8" w:rsidP="00275AD8">
      <w:pPr>
        <w:ind w:left="720"/>
      </w:pPr>
    </w:p>
    <w:p w14:paraId="5E4C7AF9" w14:textId="77777777" w:rsidR="00275AD8" w:rsidRDefault="00275AD8" w:rsidP="00275AD8">
      <w:proofErr w:type="spellStart"/>
      <w:r w:rsidRPr="00275AD8">
        <w:rPr>
          <w:color w:val="000000"/>
        </w:rPr>
        <w:t>Brophy</w:t>
      </w:r>
      <w:proofErr w:type="spellEnd"/>
      <w:r w:rsidRPr="00275AD8">
        <w:rPr>
          <w:color w:val="000000"/>
        </w:rPr>
        <w:t xml:space="preserve">, J.E. (1981). Teacher praise: A functional analysis. </w:t>
      </w:r>
      <w:r w:rsidRPr="00275AD8">
        <w:rPr>
          <w:rStyle w:val="Emphasis"/>
          <w:color w:val="000000"/>
        </w:rPr>
        <w:t xml:space="preserve">Review </w:t>
      </w:r>
      <w:proofErr w:type="gramStart"/>
      <w:r w:rsidRPr="00275AD8">
        <w:rPr>
          <w:rStyle w:val="Emphasis"/>
          <w:color w:val="000000"/>
        </w:rPr>
        <w:t xml:space="preserve">of </w:t>
      </w:r>
      <w:r w:rsidRPr="00275AD8">
        <w:rPr>
          <w:color w:val="000000"/>
        </w:rPr>
        <w:t> </w:t>
      </w:r>
      <w:r w:rsidRPr="00275AD8">
        <w:rPr>
          <w:rStyle w:val="Emphasis"/>
          <w:color w:val="000000"/>
        </w:rPr>
        <w:t>Educational</w:t>
      </w:r>
      <w:proofErr w:type="gramEnd"/>
      <w:r w:rsidRPr="00275AD8">
        <w:rPr>
          <w:rStyle w:val="Emphasis"/>
          <w:color w:val="000000"/>
        </w:rPr>
        <w:t xml:space="preserve"> Research.</w:t>
      </w:r>
      <w:r w:rsidRPr="00275AD8">
        <w:rPr>
          <w:color w:val="000000"/>
        </w:rPr>
        <w:t xml:space="preserve"> 51(1), 5-32.</w:t>
      </w:r>
    </w:p>
    <w:p w14:paraId="3716867D" w14:textId="77777777" w:rsidR="004A173A" w:rsidRDefault="004A173A"/>
    <w:sectPr w:rsidR="004A173A" w:rsidSect="00CE1139">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66330"/>
    <w:multiLevelType w:val="hybridMultilevel"/>
    <w:tmpl w:val="F354688E"/>
    <w:lvl w:ilvl="0" w:tplc="757C908A">
      <w:start w:val="1"/>
      <w:numFmt w:val="bullet"/>
      <w:lvlText w:val="•"/>
      <w:lvlJc w:val="left"/>
      <w:pPr>
        <w:tabs>
          <w:tab w:val="num" w:pos="720"/>
        </w:tabs>
        <w:ind w:left="720" w:hanging="360"/>
      </w:pPr>
      <w:rPr>
        <w:rFonts w:ascii="Arial" w:hAnsi="Arial" w:hint="default"/>
      </w:rPr>
    </w:lvl>
    <w:lvl w:ilvl="1" w:tplc="7BF6FCDE">
      <w:numFmt w:val="bullet"/>
      <w:lvlText w:val="•"/>
      <w:lvlJc w:val="left"/>
      <w:pPr>
        <w:tabs>
          <w:tab w:val="num" w:pos="1440"/>
        </w:tabs>
        <w:ind w:left="1440" w:hanging="360"/>
      </w:pPr>
      <w:rPr>
        <w:rFonts w:ascii="Arial" w:hAnsi="Arial" w:hint="default"/>
      </w:rPr>
    </w:lvl>
    <w:lvl w:ilvl="2" w:tplc="61BE1C24" w:tentative="1">
      <w:start w:val="1"/>
      <w:numFmt w:val="bullet"/>
      <w:lvlText w:val="•"/>
      <w:lvlJc w:val="left"/>
      <w:pPr>
        <w:tabs>
          <w:tab w:val="num" w:pos="2160"/>
        </w:tabs>
        <w:ind w:left="2160" w:hanging="360"/>
      </w:pPr>
      <w:rPr>
        <w:rFonts w:ascii="Arial" w:hAnsi="Arial" w:hint="default"/>
      </w:rPr>
    </w:lvl>
    <w:lvl w:ilvl="3" w:tplc="0994DAE0" w:tentative="1">
      <w:start w:val="1"/>
      <w:numFmt w:val="bullet"/>
      <w:lvlText w:val="•"/>
      <w:lvlJc w:val="left"/>
      <w:pPr>
        <w:tabs>
          <w:tab w:val="num" w:pos="2880"/>
        </w:tabs>
        <w:ind w:left="2880" w:hanging="360"/>
      </w:pPr>
      <w:rPr>
        <w:rFonts w:ascii="Arial" w:hAnsi="Arial" w:hint="default"/>
      </w:rPr>
    </w:lvl>
    <w:lvl w:ilvl="4" w:tplc="633C955A" w:tentative="1">
      <w:start w:val="1"/>
      <w:numFmt w:val="bullet"/>
      <w:lvlText w:val="•"/>
      <w:lvlJc w:val="left"/>
      <w:pPr>
        <w:tabs>
          <w:tab w:val="num" w:pos="3600"/>
        </w:tabs>
        <w:ind w:left="3600" w:hanging="360"/>
      </w:pPr>
      <w:rPr>
        <w:rFonts w:ascii="Arial" w:hAnsi="Arial" w:hint="default"/>
      </w:rPr>
    </w:lvl>
    <w:lvl w:ilvl="5" w:tplc="371A60B6" w:tentative="1">
      <w:start w:val="1"/>
      <w:numFmt w:val="bullet"/>
      <w:lvlText w:val="•"/>
      <w:lvlJc w:val="left"/>
      <w:pPr>
        <w:tabs>
          <w:tab w:val="num" w:pos="4320"/>
        </w:tabs>
        <w:ind w:left="4320" w:hanging="360"/>
      </w:pPr>
      <w:rPr>
        <w:rFonts w:ascii="Arial" w:hAnsi="Arial" w:hint="default"/>
      </w:rPr>
    </w:lvl>
    <w:lvl w:ilvl="6" w:tplc="7E34FE96" w:tentative="1">
      <w:start w:val="1"/>
      <w:numFmt w:val="bullet"/>
      <w:lvlText w:val="•"/>
      <w:lvlJc w:val="left"/>
      <w:pPr>
        <w:tabs>
          <w:tab w:val="num" w:pos="5040"/>
        </w:tabs>
        <w:ind w:left="5040" w:hanging="360"/>
      </w:pPr>
      <w:rPr>
        <w:rFonts w:ascii="Arial" w:hAnsi="Arial" w:hint="default"/>
      </w:rPr>
    </w:lvl>
    <w:lvl w:ilvl="7" w:tplc="75C0CEE8" w:tentative="1">
      <w:start w:val="1"/>
      <w:numFmt w:val="bullet"/>
      <w:lvlText w:val="•"/>
      <w:lvlJc w:val="left"/>
      <w:pPr>
        <w:tabs>
          <w:tab w:val="num" w:pos="5760"/>
        </w:tabs>
        <w:ind w:left="5760" w:hanging="360"/>
      </w:pPr>
      <w:rPr>
        <w:rFonts w:ascii="Arial" w:hAnsi="Arial" w:hint="default"/>
      </w:rPr>
    </w:lvl>
    <w:lvl w:ilvl="8" w:tplc="4A9231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39"/>
    <w:rsid w:val="00275AD8"/>
    <w:rsid w:val="004A173A"/>
    <w:rsid w:val="00896915"/>
    <w:rsid w:val="00B55D1B"/>
    <w:rsid w:val="00BD064B"/>
    <w:rsid w:val="00CE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5C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75AD8"/>
    <w:rPr>
      <w:i/>
      <w:iCs/>
    </w:rPr>
  </w:style>
  <w:style w:type="paragraph" w:styleId="ListParagraph">
    <w:name w:val="List Paragraph"/>
    <w:basedOn w:val="Normal"/>
    <w:uiPriority w:val="34"/>
    <w:qFormat/>
    <w:rsid w:val="00275A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75AD8"/>
    <w:rPr>
      <w:i/>
      <w:iCs/>
    </w:rPr>
  </w:style>
  <w:style w:type="paragraph" w:styleId="ListParagraph">
    <w:name w:val="List Paragraph"/>
    <w:basedOn w:val="Normal"/>
    <w:uiPriority w:val="34"/>
    <w:qFormat/>
    <w:rsid w:val="0027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91451">
      <w:bodyDiv w:val="1"/>
      <w:marLeft w:val="0"/>
      <w:marRight w:val="0"/>
      <w:marTop w:val="0"/>
      <w:marBottom w:val="0"/>
      <w:divBdr>
        <w:top w:val="none" w:sz="0" w:space="0" w:color="auto"/>
        <w:left w:val="none" w:sz="0" w:space="0" w:color="auto"/>
        <w:bottom w:val="none" w:sz="0" w:space="0" w:color="auto"/>
        <w:right w:val="none" w:sz="0" w:space="0" w:color="auto"/>
      </w:divBdr>
      <w:divsChild>
        <w:div w:id="1213275749">
          <w:marLeft w:val="274"/>
          <w:marRight w:val="0"/>
          <w:marTop w:val="0"/>
          <w:marBottom w:val="0"/>
          <w:divBdr>
            <w:top w:val="none" w:sz="0" w:space="0" w:color="auto"/>
            <w:left w:val="none" w:sz="0" w:space="0" w:color="auto"/>
            <w:bottom w:val="none" w:sz="0" w:space="0" w:color="auto"/>
            <w:right w:val="none" w:sz="0" w:space="0" w:color="auto"/>
          </w:divBdr>
        </w:div>
        <w:div w:id="1634141559">
          <w:marLeft w:val="274"/>
          <w:marRight w:val="0"/>
          <w:marTop w:val="0"/>
          <w:marBottom w:val="0"/>
          <w:divBdr>
            <w:top w:val="none" w:sz="0" w:space="0" w:color="auto"/>
            <w:left w:val="none" w:sz="0" w:space="0" w:color="auto"/>
            <w:bottom w:val="none" w:sz="0" w:space="0" w:color="auto"/>
            <w:right w:val="none" w:sz="0" w:space="0" w:color="auto"/>
          </w:divBdr>
        </w:div>
        <w:div w:id="1957984059">
          <w:marLeft w:val="274"/>
          <w:marRight w:val="0"/>
          <w:marTop w:val="0"/>
          <w:marBottom w:val="0"/>
          <w:divBdr>
            <w:top w:val="none" w:sz="0" w:space="0" w:color="auto"/>
            <w:left w:val="none" w:sz="0" w:space="0" w:color="auto"/>
            <w:bottom w:val="none" w:sz="0" w:space="0" w:color="auto"/>
            <w:right w:val="none" w:sz="0" w:space="0" w:color="auto"/>
          </w:divBdr>
        </w:div>
        <w:div w:id="1878664036">
          <w:marLeft w:val="274"/>
          <w:marRight w:val="0"/>
          <w:marTop w:val="0"/>
          <w:marBottom w:val="0"/>
          <w:divBdr>
            <w:top w:val="none" w:sz="0" w:space="0" w:color="auto"/>
            <w:left w:val="none" w:sz="0" w:space="0" w:color="auto"/>
            <w:bottom w:val="none" w:sz="0" w:space="0" w:color="auto"/>
            <w:right w:val="none" w:sz="0" w:space="0" w:color="auto"/>
          </w:divBdr>
        </w:div>
        <w:div w:id="1912159169">
          <w:marLeft w:val="274"/>
          <w:marRight w:val="0"/>
          <w:marTop w:val="0"/>
          <w:marBottom w:val="0"/>
          <w:divBdr>
            <w:top w:val="none" w:sz="0" w:space="0" w:color="auto"/>
            <w:left w:val="none" w:sz="0" w:space="0" w:color="auto"/>
            <w:bottom w:val="none" w:sz="0" w:space="0" w:color="auto"/>
            <w:right w:val="none" w:sz="0" w:space="0" w:color="auto"/>
          </w:divBdr>
        </w:div>
        <w:div w:id="94018716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University of Missouri</Company>
  <LinksUpToDate>false</LinksUpToDate>
  <CharactersWithSpaces>1686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PS4: Handout, Characteristics of Effective SPF</dc:title>
  <dc:subject/>
  <dc:creator>MO SW-PBS</dc:creator>
  <cp:keywords/>
  <dc:description/>
  <cp:lastModifiedBy>Danielle Starkey</cp:lastModifiedBy>
  <cp:revision>2</cp:revision>
  <dcterms:created xsi:type="dcterms:W3CDTF">2015-04-24T14:09:00Z</dcterms:created>
  <dcterms:modified xsi:type="dcterms:W3CDTF">2015-04-24T14:09:00Z</dcterms:modified>
  <cp:category/>
</cp:coreProperties>
</file>