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3D" w:rsidRPr="0044702A" w:rsidRDefault="00ED04F3" w:rsidP="00337B30">
      <w:pPr>
        <w:spacing w:before="28" w:after="0" w:line="272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44702A">
        <w:rPr>
          <w:rFonts w:ascii="Arial" w:eastAsia="Arial" w:hAnsi="Arial" w:cs="Arial"/>
          <w:b/>
          <w:bCs/>
          <w:color w:val="231F20"/>
          <w:sz w:val="24"/>
          <w:szCs w:val="24"/>
        </w:rPr>
        <w:t>Missouri School-wide Positive Behavior Support Tier 2 Tea</w:t>
      </w:r>
      <w:bookmarkStart w:id="0" w:name="_GoBack"/>
      <w:bookmarkEnd w:id="0"/>
      <w:r w:rsidRPr="0044702A">
        <w:rPr>
          <w:rFonts w:ascii="Arial" w:eastAsia="Arial" w:hAnsi="Arial" w:cs="Arial"/>
          <w:b/>
          <w:bCs/>
          <w:color w:val="231F20"/>
          <w:sz w:val="24"/>
          <w:szCs w:val="24"/>
        </w:rPr>
        <w:t>m Action Plan</w:t>
      </w:r>
    </w:p>
    <w:p w:rsidR="00337B30" w:rsidRPr="00ED04F3" w:rsidRDefault="00337B30" w:rsidP="00ED04F3">
      <w:pPr>
        <w:tabs>
          <w:tab w:val="left" w:pos="8080"/>
        </w:tabs>
        <w:spacing w:after="0" w:line="240" w:lineRule="auto"/>
        <w:ind w:right="-76"/>
        <w:rPr>
          <w:sz w:val="20"/>
        </w:rPr>
      </w:pPr>
    </w:p>
    <w:p w:rsidR="00777F3D" w:rsidRPr="00E54C85" w:rsidRDefault="00ED04F3" w:rsidP="00E54C85">
      <w:pPr>
        <w:tabs>
          <w:tab w:val="left" w:pos="8080"/>
        </w:tabs>
        <w:spacing w:after="120" w:line="240" w:lineRule="auto"/>
        <w:jc w:val="center"/>
        <w:rPr>
          <w:rFonts w:ascii="Minion Pro" w:eastAsia="Minion Pro" w:hAnsi="Minion Pro" w:cs="Minion Pro"/>
          <w:color w:val="231F20"/>
          <w:sz w:val="24"/>
          <w:szCs w:val="24"/>
          <w:u w:val="single"/>
        </w:rPr>
      </w:pPr>
      <w:r w:rsidRPr="0044702A">
        <w:rPr>
          <w:rFonts w:ascii="Minion Pro" w:eastAsia="Minion Pro" w:hAnsi="Minion Pro" w:cs="Minion Pro"/>
          <w:color w:val="231F20"/>
          <w:sz w:val="24"/>
          <w:szCs w:val="24"/>
        </w:rPr>
        <w:t xml:space="preserve">School: </w:t>
      </w:r>
      <w:r w:rsidRPr="0044702A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44702A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  <w:r w:rsidR="00337B30" w:rsidRPr="0044702A">
        <w:rPr>
          <w:rFonts w:ascii="Minion Pro" w:eastAsia="Minion Pro" w:hAnsi="Minion Pro" w:cs="Minion Pro"/>
          <w:color w:val="231F20"/>
          <w:sz w:val="24"/>
          <w:szCs w:val="24"/>
        </w:rPr>
        <w:tab/>
      </w:r>
      <w:r w:rsidRPr="0044702A">
        <w:rPr>
          <w:rFonts w:ascii="Minion Pro" w:eastAsia="Minion Pro" w:hAnsi="Minion Pro" w:cs="Minion Pro"/>
          <w:color w:val="231F20"/>
          <w:sz w:val="24"/>
          <w:szCs w:val="24"/>
        </w:rPr>
        <w:t>Year:</w:t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183"/>
        <w:gridCol w:w="1403"/>
        <w:gridCol w:w="2160"/>
        <w:gridCol w:w="1699"/>
        <w:gridCol w:w="1147"/>
        <w:gridCol w:w="1233"/>
      </w:tblGrid>
      <w:tr w:rsidR="00ED04F3" w:rsidRPr="0044702A" w:rsidTr="00341989">
        <w:trPr>
          <w:trHeight w:hRule="exact" w:val="320"/>
          <w:jc w:val="center"/>
        </w:trPr>
        <w:tc>
          <w:tcPr>
            <w:tcW w:w="71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18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40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ED04F3" w:rsidRPr="0044702A" w:rsidRDefault="00ED04F3" w:rsidP="00ED04F3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ED04F3" w:rsidRPr="0044702A" w:rsidRDefault="00ED04F3" w:rsidP="00ED04F3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4F3" w:rsidRPr="0044702A" w:rsidRDefault="00ED04F3" w:rsidP="00ED04F3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4F3" w:rsidRPr="0044702A" w:rsidTr="00ED04F3">
        <w:trPr>
          <w:trHeight w:hRule="exact" w:val="775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ED04F3">
        <w:trPr>
          <w:trHeight w:hRule="exact" w:val="1025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1. Foundational Knowledge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Assess readiness for developing a Tier 2 system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9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 2 Readiness Checklist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and use results to identify and record necessary action plan steps.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ED04F3">
        <w:trPr>
          <w:trHeight w:hRule="exact" w:val="4145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6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Gain staff commitment to develop Tier 2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Conduct staff professional development session to establish awareness and gain commitment for development of a Tier 2 system and supports.</w:t>
            </w:r>
          </w:p>
          <w:p w:rsidR="00777F3D" w:rsidRPr="0044702A" w:rsidRDefault="00777F3D">
            <w:pPr>
              <w:spacing w:before="12" w:after="0" w:line="220" w:lineRule="exact"/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Complete </w:t>
            </w: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2 Commitment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Survey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with full staff.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Review results from the Commitment Survey and make decisions about moving forward with development of a Tier 2 system interventions.</w:t>
            </w:r>
          </w:p>
          <w:p w:rsidR="00777F3D" w:rsidRPr="0044702A" w:rsidRDefault="00ED04F3">
            <w:pPr>
              <w:spacing w:after="0" w:line="240" w:lineRule="exact"/>
              <w:ind w:left="345" w:right="1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e.g., 80% or more of staff indicate “Yes” for 80% or more survey items.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ED04F3">
        <w:trPr>
          <w:trHeight w:hRule="exact" w:val="2705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Develop a Tier 2 team action plan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8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Tiered Fidelity Inventory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(TFI) at: htt</w:t>
            </w:r>
            <w:hyperlink r:id="rId7">
              <w:r w:rsidRPr="0044702A">
                <w:rPr>
                  <w:rFonts w:ascii="Minion Pro" w:eastAsia="Minion Pro" w:hAnsi="Minion Pro" w:cs="Minion Pro"/>
                  <w:color w:val="231F20"/>
                  <w:sz w:val="20"/>
                  <w:szCs w:val="20"/>
                </w:rPr>
                <w:t>ps://w</w:t>
              </w:r>
            </w:hyperlink>
            <w:proofErr w:type="gramStart"/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ww.pb</w:t>
            </w:r>
            <w:proofErr w:type="gramEnd"/>
            <w:r w:rsidR="00B9346F">
              <w:fldChar w:fldCharType="begin"/>
            </w:r>
            <w:r w:rsidR="00B9346F">
              <w:instrText xml:space="preserve"> HYPERLINK "http://www.pbisapps.org/" \h </w:instrText>
            </w:r>
            <w:r w:rsidR="00B9346F">
              <w:fldChar w:fldCharType="separate"/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isapps.org</w:t>
            </w:r>
            <w:r w:rsidR="00B9346F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fldChar w:fldCharType="end"/>
            </w:r>
          </w:p>
          <w:p w:rsidR="00777F3D" w:rsidRPr="0044702A" w:rsidRDefault="00ED04F3">
            <w:pPr>
              <w:spacing w:after="0" w:line="240" w:lineRule="exact"/>
              <w:ind w:left="345" w:right="275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Teams new to Tier 2 complete the TFI by October and April during their first year.</w:t>
            </w:r>
          </w:p>
          <w:p w:rsidR="00777F3D" w:rsidRPr="0044702A" w:rsidRDefault="00ED04F3">
            <w:pPr>
              <w:spacing w:after="0" w:line="240" w:lineRule="exact"/>
              <w:ind w:left="345" w:right="24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In subsequent </w:t>
            </w:r>
            <w:proofErr w:type="gramStart"/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years</w:t>
            </w:r>
            <w:proofErr w:type="gramEnd"/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teams will only complete the TFI once, annually, before April 15.</w:t>
            </w:r>
          </w:p>
          <w:p w:rsidR="00777F3D" w:rsidRPr="0044702A" w:rsidRDefault="00ED04F3">
            <w:pPr>
              <w:spacing w:after="0" w:line="240" w:lineRule="exact"/>
              <w:ind w:left="345" w:right="2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Use results to identify and record necessary action plan steps.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ED04F3">
          <w:footerReference w:type="default" r:id="rId8"/>
          <w:type w:val="continuous"/>
          <w:pgSz w:w="15840" w:h="12240" w:orient="landscape"/>
          <w:pgMar w:top="720" w:right="1440" w:bottom="1440" w:left="1440" w:header="720" w:footer="720" w:gutter="0"/>
          <w:cols w:space="720"/>
        </w:sect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822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2. Leadership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 w:rsidP="0044702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Establish a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Team to oversee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development and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implementation of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system &amp;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practices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2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Identify and document team meeting dates and times.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Schedule of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Meeting Dates &amp; Times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4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Identify personnel who will oversee development and Implementation of Tier 2 data, system, and practices.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Evaluate existing systems of support for addressing emotional and behavioral needs of students in your building and reallocate resources to develop an effective Tier 2 system.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Working Smarter Not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Harder Template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and document team member role and responsibilities.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Membership &amp; Roles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60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Adopt a standard meeting agenda and format.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 Meeting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Agenda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5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F. Identify and document a communication plan for dissemination of information.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Communication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Plan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44702A">
          <w:pgSz w:w="15840" w:h="12240" w:orient="landscape"/>
          <w:pgMar w:top="1440" w:right="1440" w:bottom="117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774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3. Student Identification Process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5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systematic process to identify students at-risk for social, emotional, and/or behavioral challenges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2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Teacher Nomination form that is simple and brief to complete.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Review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Example Teacher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Nomination for Assistance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List academic and behavioral data that is currently collected in your school or district. Determine proficient, at-risk, and high-risk criteria for each measure. Indicate specific criteria that “trigger” referral to the Specialized Behavior Support Team.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Existing School Data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Inventory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6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Develop and implement a system to administer regular, periodic screening for social, emotional and/ or behavioral risk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Student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Identification Plan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Create a calendar of ongoing professional development regarding Tier 2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Use existing communication strategies to inform full staff about procedures for identifying students who need additional supports.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tbl>
      <w:tblPr>
        <w:tblW w:w="138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312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3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3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cantSplit/>
          <w:trHeight w:hRule="exact" w:val="590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4. Selecting &amp; Monitoring Function-Based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5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collecting information that clarifies the problem, identifies function of behavior and matches student need with readily available intervention.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33" w:after="0" w:line="216" w:lineRule="exact"/>
              <w:ind w:left="75" w:right="3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Determine standard information to be collected about each student identified at-risk</w:t>
            </w:r>
          </w:p>
          <w:p w:rsidR="00777F3D" w:rsidRPr="0044702A" w:rsidRDefault="00ED04F3">
            <w:pPr>
              <w:spacing w:after="0" w:line="238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Tier 2 Adapted FACTS Part A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or</w:t>
            </w:r>
          </w:p>
          <w:p w:rsidR="00777F3D" w:rsidRPr="0044702A" w:rsidRDefault="00ED04F3">
            <w:pPr>
              <w:spacing w:after="0" w:line="216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Advanced Tiers Spreadsheet</w:t>
            </w:r>
          </w:p>
          <w:p w:rsidR="00777F3D" w:rsidRPr="0044702A" w:rsidRDefault="00777F3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Example information:</w:t>
            </w:r>
          </w:p>
          <w:p w:rsidR="00777F3D" w:rsidRPr="0044702A" w:rsidRDefault="00ED04F3">
            <w:pPr>
              <w:spacing w:after="0" w:line="216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Date identified, grade, gender,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method of identification, problem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behavior, ODRs, absences, minors,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tardies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academic performance level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&amp; function of behavior</w:t>
            </w:r>
          </w:p>
          <w:p w:rsidR="00777F3D" w:rsidRPr="0044702A" w:rsidRDefault="00777F3D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28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Develop an information collection process</w:t>
            </w:r>
          </w:p>
          <w:p w:rsidR="00777F3D" w:rsidRPr="0044702A" w:rsidRDefault="00ED04F3" w:rsidP="0044702A">
            <w:pPr>
              <w:spacing w:after="0" w:line="216" w:lineRule="exact"/>
              <w:ind w:left="345" w:right="36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Who will collect relevant information?</w:t>
            </w:r>
          </w:p>
          <w:p w:rsidR="00777F3D" w:rsidRPr="0044702A" w:rsidRDefault="00ED04F3">
            <w:pPr>
              <w:spacing w:after="0" w:line="216" w:lineRule="exact"/>
              <w:ind w:left="345" w:right="118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When will information be collected and reviewed (e.g., prior to or during team meeting)?</w:t>
            </w:r>
          </w:p>
          <w:p w:rsidR="00777F3D" w:rsidRPr="0044702A" w:rsidRDefault="00ED04F3">
            <w:pPr>
              <w:spacing w:after="0" w:line="216" w:lineRule="exact"/>
              <w:ind w:left="345" w:right="319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How will student information be recorded (e.g., Advanced Tiers Spreadsheet)?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10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C. Document interventions selected for each student.</w:t>
            </w:r>
          </w:p>
          <w:p w:rsidR="00777F3D" w:rsidRPr="0044702A" w:rsidRDefault="00ED04F3">
            <w:pPr>
              <w:spacing w:after="0" w:line="238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e.g., Use Advanced Tiers Spreadsheet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2107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Identify a system for monitoring student progress.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auto"/>
              <w:ind w:left="75" w:right="1192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Select a graphing tool</w:t>
            </w:r>
          </w:p>
          <w:p w:rsidR="00777F3D" w:rsidRPr="0044702A" w:rsidRDefault="00ED04F3">
            <w:pPr>
              <w:spacing w:after="0" w:line="216" w:lineRule="exact"/>
              <w:ind w:left="75" w:right="911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e.g.,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Use Advanced Tiers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Spreadsheet</w:t>
            </w:r>
          </w:p>
          <w:p w:rsidR="00777F3D" w:rsidRPr="0044702A" w:rsidRDefault="00777F3D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215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Establish and document criteria for interpreting student data and making decisions about interventions.</w:t>
            </w:r>
          </w:p>
          <w:p w:rsidR="00777F3D" w:rsidRPr="0044702A" w:rsidRDefault="00ED04F3">
            <w:pPr>
              <w:spacing w:after="0" w:line="216" w:lineRule="exact"/>
              <w:ind w:left="345" w:right="18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Guidelines for Interpreting Student Data and Making Decisions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44702A">
          <w:pgSz w:w="15840" w:h="12240" w:orient="landscape"/>
          <w:pgMar w:top="1440" w:right="1440" w:bottom="117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2705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5.  Plan and Implement Small Group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Select one small group intervention that will be developed in your setting.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Check-In, Check-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</w:t>
            </w:r>
          </w:p>
          <w:p w:rsidR="00777F3D" w:rsidRPr="0044702A" w:rsidRDefault="00ED04F3" w:rsidP="0044702A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Social Skills Intervention Group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 &amp; Connect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FIRST STEP </w:t>
            </w: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Next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Self-Monitoring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Plan and implement the selected intervention</w:t>
            </w:r>
          </w:p>
          <w:p w:rsidR="00777F3D" w:rsidRPr="0044702A" w:rsidRDefault="00ED04F3" w:rsidP="0044702A">
            <w:pPr>
              <w:spacing w:after="0" w:line="240" w:lineRule="exact"/>
              <w:ind w:left="345" w:right="22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Development Checklist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114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 w:rsidP="0044702A">
            <w:pPr>
              <w:spacing w:before="28" w:after="0" w:line="240" w:lineRule="exact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Pilot the intervention with a small number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of staff, students, and families.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2107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6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Identify and train additional intervention facilitators as needed</w:t>
            </w:r>
          </w:p>
          <w:p w:rsidR="00777F3D" w:rsidRPr="0044702A" w:rsidRDefault="00ED04F3">
            <w:pPr>
              <w:spacing w:after="0" w:line="240" w:lineRule="exact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 that the intervention can be provided for greater numbers of students and sustained over time.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1198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20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Document interventions that are regularly available in your setting.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Provide a written description of each intervention.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Essential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Features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510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6. Monitoring Tier 2 Implementation Status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Regularly monitor Tier 2 implementation status.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Revise Action Plan based on analysis of TFI results</w:t>
            </w:r>
          </w:p>
          <w:p w:rsidR="00777F3D" w:rsidRPr="0044702A" w:rsidRDefault="00777F3D">
            <w:pPr>
              <w:spacing w:before="14" w:after="0" w:line="220" w:lineRule="exact"/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Report results to Regional and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Consultants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337B30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337B30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337B30">
        <w:trPr>
          <w:trHeight w:hRule="exact" w:val="390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7. Professional Learning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providing ongoing Professional Learning.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Tier 2 Staff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Handbook.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6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Develop a system for regularly updating staff.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Identify plans for providing training to new team members and to staff who are new to the building each year.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plans for providing coaching to team members and to staff.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 w:rsidP="00337B30">
      <w:pPr>
        <w:tabs>
          <w:tab w:val="left" w:pos="800"/>
          <w:tab w:val="left" w:pos="2857"/>
          <w:tab w:val="left" w:pos="5937"/>
          <w:tab w:val="left" w:pos="7443"/>
          <w:tab w:val="left" w:pos="9603"/>
          <w:tab w:val="left" w:pos="11302"/>
          <w:tab w:val="left" w:pos="12449"/>
        </w:tabs>
        <w:ind w:left="90"/>
        <w:jc w:val="both"/>
        <w:rPr>
          <w:sz w:val="20"/>
          <w:szCs w:val="20"/>
        </w:rPr>
      </w:pPr>
    </w:p>
    <w:sectPr w:rsidR="00777F3D" w:rsidRPr="0044702A" w:rsidSect="00337B3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6F" w:rsidRDefault="00B9346F" w:rsidP="00C6298C">
      <w:pPr>
        <w:spacing w:after="0" w:line="240" w:lineRule="auto"/>
      </w:pPr>
      <w:r>
        <w:separator/>
      </w:r>
    </w:p>
  </w:endnote>
  <w:endnote w:type="continuationSeparator" w:id="0">
    <w:p w:rsidR="00B9346F" w:rsidRDefault="00B9346F" w:rsidP="00C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8C" w:rsidRDefault="00C629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60C48" wp14:editId="5FD1DA88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10058400" cy="914259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er 2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6F" w:rsidRDefault="00B9346F" w:rsidP="00C6298C">
      <w:pPr>
        <w:spacing w:after="0" w:line="240" w:lineRule="auto"/>
      </w:pPr>
      <w:r>
        <w:separator/>
      </w:r>
    </w:p>
  </w:footnote>
  <w:footnote w:type="continuationSeparator" w:id="0">
    <w:p w:rsidR="00B9346F" w:rsidRDefault="00B9346F" w:rsidP="00C6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F49"/>
    <w:multiLevelType w:val="hybridMultilevel"/>
    <w:tmpl w:val="1A8CAB1A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D"/>
    <w:rsid w:val="00337B30"/>
    <w:rsid w:val="0044702A"/>
    <w:rsid w:val="00777F3D"/>
    <w:rsid w:val="00B9346F"/>
    <w:rsid w:val="00C6298C"/>
    <w:rsid w:val="00E54C85"/>
    <w:rsid w:val="00ED04F3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0AB7-AF7D-4020-A1B7-9598F05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8C"/>
  </w:style>
  <w:style w:type="paragraph" w:styleId="Footer">
    <w:name w:val="footer"/>
    <w:basedOn w:val="Normal"/>
    <w:link w:val="FooterChar"/>
    <w:uiPriority w:val="99"/>
    <w:unhideWhenUsed/>
    <w:rsid w:val="00C6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bis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2016-06-02T13:26:00Z</dcterms:created>
  <dcterms:modified xsi:type="dcterms:W3CDTF">2016-06-02T13:27:00Z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2016-05-05T00:00:00Z</vt:filetime>
  </property>
</Properties>
</file>