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14E64" w14:textId="77777777" w:rsidR="00DB2681" w:rsidRPr="002860F1" w:rsidRDefault="00DB2681" w:rsidP="00DB2681">
      <w:pPr>
        <w:widowControl w:val="0"/>
        <w:spacing w:after="0" w:line="240" w:lineRule="auto"/>
        <w:ind w:right="-20"/>
        <w:jc w:val="center"/>
        <w:rPr>
          <w:rFonts w:eastAsia="Times New Roman" w:cs="Arial"/>
          <w:b/>
          <w:sz w:val="28"/>
          <w:szCs w:val="28"/>
        </w:rPr>
      </w:pPr>
      <w:r w:rsidRPr="002860F1">
        <w:rPr>
          <w:rFonts w:eastAsia="Times New Roman" w:cs="Arial"/>
          <w:b/>
          <w:color w:val="231F20"/>
          <w:sz w:val="28"/>
          <w:szCs w:val="28"/>
        </w:rPr>
        <w:t>Tier 1 Positive Behavior Support Staff Handbook Organizer</w:t>
      </w:r>
    </w:p>
    <w:p w14:paraId="5F593E86" w14:textId="77777777" w:rsidR="00DB2681" w:rsidRPr="002860F1" w:rsidRDefault="00DB2681" w:rsidP="00DB2681">
      <w:pPr>
        <w:widowControl w:val="0"/>
        <w:spacing w:after="0" w:line="240" w:lineRule="auto"/>
        <w:rPr>
          <w:rFonts w:eastAsia="Times New Roman" w:cs="Times New Roman"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4522"/>
        <w:gridCol w:w="2576"/>
      </w:tblGrid>
      <w:tr w:rsidR="00DB2681" w:rsidRPr="002860F1" w14:paraId="53BA87F3" w14:textId="77777777" w:rsidTr="00B82EA3">
        <w:trPr>
          <w:trHeight w:hRule="exact" w:val="595"/>
        </w:trPr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7DC07F9B" w14:textId="77777777" w:rsidR="00DB2681" w:rsidRPr="002860F1" w:rsidRDefault="00DB2681" w:rsidP="00DB2681">
            <w:pPr>
              <w:widowControl w:val="0"/>
              <w:spacing w:after="0" w:line="240" w:lineRule="auto"/>
              <w:ind w:left="90" w:right="78"/>
              <w:jc w:val="center"/>
              <w:rPr>
                <w:rFonts w:eastAsia="Times New Roman" w:cs="Arial"/>
              </w:rPr>
            </w:pPr>
            <w:r w:rsidRPr="002860F1">
              <w:rPr>
                <w:rFonts w:eastAsia="Times New Roman" w:cs="Arial"/>
                <w:color w:val="FFFFFF"/>
              </w:rPr>
              <w:t>Feature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5CEC50D9" w14:textId="77777777" w:rsidR="00DB2681" w:rsidRPr="002860F1" w:rsidRDefault="00DB2681" w:rsidP="00DB2681">
            <w:pPr>
              <w:widowControl w:val="0"/>
              <w:spacing w:after="0" w:line="240" w:lineRule="auto"/>
              <w:ind w:left="90" w:right="78"/>
              <w:jc w:val="center"/>
              <w:rPr>
                <w:rFonts w:eastAsia="Times New Roman" w:cs="Arial"/>
              </w:rPr>
            </w:pPr>
            <w:r w:rsidRPr="002860F1">
              <w:rPr>
                <w:rFonts w:eastAsia="Times New Roman" w:cs="Arial"/>
                <w:color w:val="FFFFFF"/>
              </w:rPr>
              <w:t>Suggested Materials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70E67244" w14:textId="77777777" w:rsidR="00DB2681" w:rsidRPr="002860F1" w:rsidRDefault="00DB2681" w:rsidP="00DB2681">
            <w:pPr>
              <w:widowControl w:val="0"/>
              <w:spacing w:after="0" w:line="240" w:lineRule="auto"/>
              <w:ind w:left="90" w:right="78"/>
              <w:jc w:val="center"/>
              <w:rPr>
                <w:rFonts w:eastAsia="Times New Roman" w:cs="Arial"/>
              </w:rPr>
            </w:pPr>
            <w:r w:rsidRPr="002860F1">
              <w:rPr>
                <w:rFonts w:eastAsia="Times New Roman" w:cs="Arial"/>
                <w:color w:val="FFFFFF"/>
              </w:rPr>
              <w:t>Documented in Handbook?</w:t>
            </w:r>
          </w:p>
        </w:tc>
      </w:tr>
      <w:tr w:rsidR="00DB2681" w:rsidRPr="002860F1" w14:paraId="1AA3E63B" w14:textId="77777777" w:rsidTr="00B82EA3">
        <w:trPr>
          <w:trHeight w:hRule="exact" w:val="32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5FE48D3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Guides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C8E6E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Schoolwide Behavior Matrix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31129C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04B306B3" w14:textId="77777777" w:rsidTr="00B82EA3">
        <w:trPr>
          <w:trHeight w:hRule="exact" w:val="32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42D11" w14:textId="77777777" w:rsidR="00DB2681" w:rsidRPr="002860F1" w:rsidRDefault="00DB2681" w:rsidP="00DB2681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01B187" w14:textId="77777777" w:rsidR="00DB2681" w:rsidRPr="002860F1" w:rsidRDefault="002860F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>
              <w:rPr>
                <w:rFonts w:eastAsia="Times New Roman" w:cs="Minion Pro"/>
                <w:color w:val="231F20"/>
              </w:rPr>
              <w:t>2) Tier 1</w:t>
            </w:r>
            <w:bookmarkStart w:id="0" w:name="_GoBack"/>
            <w:bookmarkEnd w:id="0"/>
            <w:r w:rsidR="00DB2681" w:rsidRPr="002860F1">
              <w:rPr>
                <w:rFonts w:eastAsia="Times New Roman" w:cs="Minion Pro"/>
                <w:color w:val="231F20"/>
              </w:rPr>
              <w:t xml:space="preserve"> Action Plan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046568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5EAED3D5" w14:textId="77777777" w:rsidTr="00B82EA3">
        <w:trPr>
          <w:trHeight w:hRule="exact" w:val="584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314B22E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11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1. Common Philosophy and Purpose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46E8C" w14:textId="77777777" w:rsidR="00DB2681" w:rsidRPr="002860F1" w:rsidRDefault="00DB2681" w:rsidP="00DB2681">
            <w:pPr>
              <w:widowControl w:val="0"/>
              <w:spacing w:after="0" w:line="240" w:lineRule="auto"/>
              <w:ind w:left="345" w:right="282" w:hanging="27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Description/Overview of Tier 1 Positive Behavior Support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11B08C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30F3BA52" w14:textId="77777777" w:rsidTr="00B82EA3">
        <w:trPr>
          <w:trHeight w:hRule="exact" w:val="584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17E93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1B254" w14:textId="77777777" w:rsidR="00DB2681" w:rsidRPr="002860F1" w:rsidRDefault="00DB2681" w:rsidP="00DB2681">
            <w:pPr>
              <w:widowControl w:val="0"/>
              <w:spacing w:after="0" w:line="240" w:lineRule="auto"/>
              <w:ind w:left="345" w:right="162" w:hanging="27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2) School Philosophy, Beliefs, Mission &amp; Vision, Goals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033421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077AEE70" w14:textId="77777777" w:rsidTr="00B82EA3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13F9796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-20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2. Leadership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A70705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Tier 1 team list with roles identified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C52721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7328E472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1A032D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88994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2) Schedule of meeting dates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C29707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2745277E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2D0E1D4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43199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3) Standard Agenda Format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9F7B2C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19C3DFCE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8E4D1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EE9D0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4) Copy of Meeting Minutes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9C99C5" w14:textId="77777777" w:rsidR="00DB2681" w:rsidRPr="002860F1" w:rsidRDefault="00DB2681" w:rsidP="00DB2681">
            <w:pPr>
              <w:widowControl w:val="0"/>
              <w:spacing w:after="0" w:line="240" w:lineRule="auto"/>
              <w:ind w:left="90" w:right="78"/>
              <w:jc w:val="center"/>
              <w:rPr>
                <w:rFonts w:eastAsia="Times New Roman" w:cs="Times New Roman"/>
              </w:rPr>
            </w:pPr>
          </w:p>
        </w:tc>
      </w:tr>
      <w:tr w:rsidR="00DB2681" w:rsidRPr="002860F1" w14:paraId="62DD5521" w14:textId="77777777" w:rsidTr="00B82EA3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6D8F05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-20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3. Clarifying Expected 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147A99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Matrix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B019DF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5CDC5F6D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7BA03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7FBEE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2) Non-Classroom Procedures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989016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02FDA944" w14:textId="77777777" w:rsidTr="00B82EA3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45C4B9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-20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4. Teaching Expected 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8A4CE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Lessons for behaviors on matrix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F74423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291BAA21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853522B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42BDF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2) Teaching Schedule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93B1DF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4355AB3B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A7FF8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C079E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3) New student induction process description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ECE68E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7BCE4505" w14:textId="77777777" w:rsidTr="00B82EA3">
        <w:trPr>
          <w:trHeight w:hRule="exact" w:val="584"/>
        </w:trPr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6C183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-20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5. Encourage Expected 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A9894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Schoolwide incentive system description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0C4561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4B119F3A" w14:textId="77777777" w:rsidTr="00B82EA3">
        <w:trPr>
          <w:trHeight w:hRule="exact" w:val="584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33AC628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-20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6. Discourage Expected Behavior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D0B163" w14:textId="77777777" w:rsidR="00DB2681" w:rsidRPr="002860F1" w:rsidRDefault="00DB2681" w:rsidP="00DB2681">
            <w:pPr>
              <w:widowControl w:val="0"/>
              <w:spacing w:after="0" w:line="240" w:lineRule="auto"/>
              <w:ind w:left="345" w:right="571" w:hanging="27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List of staff managed and office managed behaviors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322066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0350FAE3" w14:textId="77777777" w:rsidTr="00B82EA3">
        <w:trPr>
          <w:trHeight w:hRule="exact" w:val="584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E165A6B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7BFB8" w14:textId="77777777" w:rsidR="00DB2681" w:rsidRPr="002860F1" w:rsidRDefault="00DB2681" w:rsidP="00DB2681">
            <w:pPr>
              <w:widowControl w:val="0"/>
              <w:spacing w:after="0" w:line="240" w:lineRule="auto"/>
              <w:ind w:left="345" w:right="212" w:hanging="27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2) Continuum or menu of strategies to discourage inappropriate behavior/flow chart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A2D1A1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2ED3A696" w14:textId="77777777" w:rsidTr="00B82EA3">
        <w:trPr>
          <w:trHeight w:hRule="exact" w:val="1459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5916F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9274B" w14:textId="77777777" w:rsidR="00DB2681" w:rsidRPr="002860F1" w:rsidRDefault="00DB2681" w:rsidP="00DB2681">
            <w:pPr>
              <w:widowControl w:val="0"/>
              <w:spacing w:after="0" w:line="240" w:lineRule="auto"/>
              <w:ind w:left="345" w:right="191" w:hanging="27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3) Procedures for documenting behavioral incidents:</w:t>
            </w:r>
          </w:p>
          <w:p w14:paraId="12853C2B" w14:textId="77777777" w:rsidR="00DB2681" w:rsidRPr="002860F1" w:rsidRDefault="00DB2681" w:rsidP="00DB2681">
            <w:pPr>
              <w:widowControl w:val="0"/>
              <w:spacing w:after="0" w:line="240" w:lineRule="auto"/>
              <w:ind w:left="43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•   Office discipline referral form</w:t>
            </w:r>
          </w:p>
          <w:p w14:paraId="1C6201E2" w14:textId="77777777" w:rsidR="00DB2681" w:rsidRPr="002860F1" w:rsidRDefault="00DB2681" w:rsidP="00DB2681">
            <w:pPr>
              <w:widowControl w:val="0"/>
              <w:spacing w:after="0" w:line="240" w:lineRule="auto"/>
              <w:ind w:left="43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•   Minor behavior form</w:t>
            </w:r>
          </w:p>
          <w:p w14:paraId="76EF00C8" w14:textId="77777777" w:rsidR="00DB2681" w:rsidRPr="002860F1" w:rsidRDefault="00DB2681" w:rsidP="00DB2681">
            <w:pPr>
              <w:widowControl w:val="0"/>
              <w:spacing w:after="0" w:line="240" w:lineRule="auto"/>
              <w:ind w:left="43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•   Procedures to submit behavioral incidents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FDF603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2937D19A" w14:textId="77777777" w:rsidTr="00B82EA3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8AA85A3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-20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7. Ongoing Monitoring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57A16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Sample Big 5 ODR Report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B9567C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331403D5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0D2C4" w14:textId="77777777" w:rsidR="00DB2681" w:rsidRPr="002860F1" w:rsidRDefault="00DB2681" w:rsidP="00DB2681">
            <w:pPr>
              <w:widowControl w:val="0"/>
              <w:spacing w:after="0" w:line="240" w:lineRule="auto"/>
              <w:ind w:left="270" w:hanging="180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29087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2) Sample Solution Plan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7F7764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0DA8E020" w14:textId="77777777" w:rsidTr="00B82EA3">
        <w:trPr>
          <w:trHeight w:hRule="exact" w:val="360"/>
        </w:trPr>
        <w:tc>
          <w:tcPr>
            <w:tcW w:w="22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E3C751" w14:textId="77777777" w:rsidR="00DB2681" w:rsidRPr="002860F1" w:rsidRDefault="00DB2681" w:rsidP="00DB2681">
            <w:pPr>
              <w:widowControl w:val="0"/>
              <w:spacing w:after="0" w:line="240" w:lineRule="auto"/>
              <w:ind w:left="270" w:right="-20" w:hanging="18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8. Effective Classroom Practices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22619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1) Classroom observation protocol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5C6559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38811074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2AAE878" w14:textId="77777777" w:rsidR="00DB2681" w:rsidRPr="002860F1" w:rsidRDefault="00DB2681" w:rsidP="00DB2681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509F4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2) Classroom matrix example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7B9EA0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4A74EFED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A61120C" w14:textId="77777777" w:rsidR="00DB2681" w:rsidRPr="002860F1" w:rsidRDefault="00DB2681" w:rsidP="00DB2681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E4362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3) List of classroom procedures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6BC518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570E6BC5" w14:textId="77777777" w:rsidTr="00B82EA3">
        <w:trPr>
          <w:trHeight w:hRule="exact" w:val="360"/>
        </w:trPr>
        <w:tc>
          <w:tcPr>
            <w:tcW w:w="22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3253882" w14:textId="77777777" w:rsidR="00DB2681" w:rsidRPr="002860F1" w:rsidRDefault="00DB2681" w:rsidP="00DB2681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58BCC" w14:textId="77777777" w:rsidR="00DB2681" w:rsidRPr="002860F1" w:rsidRDefault="00DB2681" w:rsidP="00DB2681">
            <w:pPr>
              <w:widowControl w:val="0"/>
              <w:spacing w:after="0" w:line="240" w:lineRule="auto"/>
              <w:ind w:left="75" w:right="-2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4) Classroom incentive system example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00F044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  <w:tr w:rsidR="00DB2681" w:rsidRPr="002860F1" w14:paraId="0E28C09D" w14:textId="77777777" w:rsidTr="00B82EA3">
        <w:trPr>
          <w:trHeight w:hRule="exact" w:val="584"/>
        </w:trPr>
        <w:tc>
          <w:tcPr>
            <w:tcW w:w="22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494333" w14:textId="77777777" w:rsidR="00DB2681" w:rsidRPr="002860F1" w:rsidRDefault="00DB2681" w:rsidP="00DB2681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3E52E" w14:textId="77777777" w:rsidR="00DB2681" w:rsidRPr="002860F1" w:rsidRDefault="00DB2681" w:rsidP="00DB2681">
            <w:pPr>
              <w:widowControl w:val="0"/>
              <w:spacing w:after="0" w:line="240" w:lineRule="auto"/>
              <w:ind w:left="345" w:right="66" w:hanging="270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5) Classroom system of discouraging inappropriate behavior</w:t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9BCD88" w14:textId="77777777" w:rsidR="00DB2681" w:rsidRPr="002860F1" w:rsidRDefault="00DB2681" w:rsidP="00DB2681">
            <w:pPr>
              <w:widowControl w:val="0"/>
              <w:tabs>
                <w:tab w:val="left" w:pos="1600"/>
              </w:tabs>
              <w:spacing w:after="0" w:line="240" w:lineRule="auto"/>
              <w:ind w:left="90" w:right="78"/>
              <w:jc w:val="center"/>
              <w:rPr>
                <w:rFonts w:eastAsia="Times New Roman" w:cs="Minion Pro"/>
              </w:rPr>
            </w:pPr>
            <w:r w:rsidRPr="002860F1">
              <w:rPr>
                <w:rFonts w:eastAsia="Times New Roman" w:cs="Minion Pro"/>
                <w:color w:val="231F20"/>
              </w:rPr>
              <w:t>YES</w:t>
            </w:r>
            <w:r w:rsidRPr="002860F1">
              <w:rPr>
                <w:rFonts w:eastAsia="Times New Roman" w:cs="Minion Pro"/>
                <w:color w:val="231F20"/>
              </w:rPr>
              <w:tab/>
              <w:t>NO</w:t>
            </w:r>
          </w:p>
        </w:tc>
      </w:tr>
    </w:tbl>
    <w:p w14:paraId="4C71F138" w14:textId="77777777" w:rsidR="000E7516" w:rsidRPr="002860F1" w:rsidRDefault="000E7516" w:rsidP="00DB2681">
      <w:pPr>
        <w:widowControl w:val="0"/>
        <w:spacing w:after="0" w:line="240" w:lineRule="auto"/>
        <w:ind w:right="-20"/>
        <w:rPr>
          <w:rFonts w:eastAsia="Times New Roman" w:cs="Times New Roman"/>
        </w:rPr>
      </w:pPr>
    </w:p>
    <w:sectPr w:rsidR="000E7516" w:rsidRPr="002860F1" w:rsidSect="00E419CD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3935" w14:textId="77777777" w:rsidR="0001200A" w:rsidRDefault="0001200A" w:rsidP="00DB2681">
      <w:pPr>
        <w:spacing w:after="0" w:line="240" w:lineRule="auto"/>
      </w:pPr>
      <w:r>
        <w:separator/>
      </w:r>
    </w:p>
  </w:endnote>
  <w:endnote w:type="continuationSeparator" w:id="0">
    <w:p w14:paraId="4CE70260" w14:textId="77777777" w:rsidR="0001200A" w:rsidRDefault="0001200A" w:rsidP="00D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Lumina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0F32" w14:textId="77777777" w:rsidR="00DB2681" w:rsidRDefault="00DB268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33965" wp14:editId="751DA983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er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B9E0" w14:textId="77777777" w:rsidR="0001200A" w:rsidRDefault="0001200A" w:rsidP="00DB2681">
      <w:pPr>
        <w:spacing w:after="0" w:line="240" w:lineRule="auto"/>
      </w:pPr>
      <w:r>
        <w:separator/>
      </w:r>
    </w:p>
  </w:footnote>
  <w:footnote w:type="continuationSeparator" w:id="0">
    <w:p w14:paraId="4042C3F1" w14:textId="77777777" w:rsidR="0001200A" w:rsidRDefault="0001200A" w:rsidP="00DB2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81"/>
    <w:rsid w:val="0001200A"/>
    <w:rsid w:val="000E7516"/>
    <w:rsid w:val="002860F1"/>
    <w:rsid w:val="00430FC7"/>
    <w:rsid w:val="00D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166E"/>
  <w15:chartTrackingRefBased/>
  <w15:docId w15:val="{6C606809-96E2-4D7F-B3F5-342877F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81"/>
  </w:style>
  <w:style w:type="paragraph" w:styleId="Footer">
    <w:name w:val="footer"/>
    <w:basedOn w:val="Normal"/>
    <w:link w:val="FooterChar"/>
    <w:uiPriority w:val="99"/>
    <w:unhideWhenUsed/>
    <w:rsid w:val="00DB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Danielle Starkey</cp:lastModifiedBy>
  <cp:revision>2</cp:revision>
  <dcterms:created xsi:type="dcterms:W3CDTF">2016-08-06T16:48:00Z</dcterms:created>
  <dcterms:modified xsi:type="dcterms:W3CDTF">2017-05-24T15:48:00Z</dcterms:modified>
</cp:coreProperties>
</file>