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A7" w:rsidRPr="00D932A7" w:rsidRDefault="00D932A7" w:rsidP="00D932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32A7">
        <w:rPr>
          <w:rFonts w:ascii="Arial" w:eastAsia="Times New Roman" w:hAnsi="Arial" w:cs="Arial"/>
          <w:b/>
          <w:bCs/>
          <w:color w:val="231F20"/>
          <w:sz w:val="24"/>
          <w:szCs w:val="24"/>
        </w:rPr>
        <w:t>Social Validity Survey for Teachers</w:t>
      </w:r>
    </w:p>
    <w:p w:rsidR="00D932A7" w:rsidRPr="00D932A7" w:rsidRDefault="00D932A7" w:rsidP="00D932A7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6" w:after="0" w:line="240" w:lineRule="auto"/>
        <w:rPr>
          <w:rFonts w:eastAsia="Times New Roman" w:cs="Times New Roman"/>
        </w:rPr>
      </w:pPr>
    </w:p>
    <w:p w:rsidR="00D932A7" w:rsidRPr="00D932A7" w:rsidRDefault="00D932A7" w:rsidP="00D932A7">
      <w:pPr>
        <w:widowControl w:val="0"/>
        <w:tabs>
          <w:tab w:val="left" w:pos="4320"/>
          <w:tab w:val="left" w:pos="7470"/>
          <w:tab w:val="left" w:pos="9360"/>
        </w:tabs>
        <w:spacing w:after="0" w:line="240" w:lineRule="auto"/>
        <w:ind w:right="-20"/>
        <w:rPr>
          <w:rFonts w:ascii="Minion Pro" w:eastAsia="Times New Roman" w:hAnsi="Minion Pro" w:cs="Minion Pro"/>
          <w:u w:val="single"/>
        </w:rPr>
      </w:pPr>
      <w:r w:rsidRPr="00D932A7">
        <w:rPr>
          <w:rFonts w:ascii="Minion Pro" w:eastAsia="Times New Roman" w:hAnsi="Minion Pro" w:cs="Minion Pro"/>
          <w:color w:val="231F20"/>
        </w:rPr>
        <w:t>Student Name</w:t>
      </w:r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Teacher</w:t>
      </w:r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 Date</w:t>
      </w:r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</w:p>
    <w:p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</w:rPr>
      </w:pPr>
    </w:p>
    <w:p w:rsidR="00D932A7" w:rsidRPr="00D932A7" w:rsidRDefault="00D932A7" w:rsidP="00D932A7">
      <w:pPr>
        <w:widowControl w:val="0"/>
        <w:spacing w:after="0" w:line="240" w:lineRule="auto"/>
        <w:ind w:right="799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For each statement, circle one number that best describes how you feel about behavior intervention plan for this student.</w:t>
      </w:r>
    </w:p>
    <w:p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  <w:sz w:val="24"/>
          <w:szCs w:val="24"/>
        </w:rPr>
      </w:pPr>
    </w:p>
    <w:p w:rsidR="00D932A7" w:rsidRPr="00D932A7" w:rsidRDefault="00D932A7" w:rsidP="00D932A7">
      <w:pPr>
        <w:widowControl w:val="0"/>
        <w:spacing w:after="0" w:line="240" w:lineRule="auto"/>
        <w:ind w:right="-20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1.   I understood all of the elements of the behavior intervention plan.</w:t>
      </w:r>
    </w:p>
    <w:p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3" w:after="0" w:line="240" w:lineRule="auto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2.   I had the skills needed to implement the behavior intervention plan.</w:t>
      </w:r>
    </w:p>
    <w:p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3" w:after="0" w:line="240" w:lineRule="auto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3.   Problem behaviors have decreased since the implementation of the behavior intervention plan.</w:t>
      </w:r>
    </w:p>
    <w:p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10" w:after="0" w:line="240" w:lineRule="auto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4.   Appropriate classroom behaviors have increased as a result of the implementation of the behavior intervention plan.</w:t>
      </w:r>
    </w:p>
    <w:p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10" w:after="0" w:line="240" w:lineRule="auto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5.   My participation in the implementation of the behavior intervention plan was relatively easy (e.g. amount of time/effort) to implement.</w:t>
      </w:r>
    </w:p>
    <w:p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14"/>
          <w:szCs w:val="14"/>
        </w:rPr>
      </w:pPr>
    </w:p>
    <w:p w:rsidR="00D932A7" w:rsidRPr="00D932A7" w:rsidRDefault="00D932A7" w:rsidP="00D932A7">
      <w:pPr>
        <w:widowControl w:val="0"/>
        <w:spacing w:before="10" w:after="0" w:line="240" w:lineRule="auto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6.   Participation in implementing the behavior intervention plan for this student was worth the time and effort.</w:t>
      </w:r>
    </w:p>
    <w:p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D932A7" w:rsidRPr="00D932A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D932A7" w:rsidRPr="00D932A7" w:rsidRDefault="00D932A7" w:rsidP="00D932A7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D932A7" w:rsidRPr="00D932A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:rsidR="00D932A7" w:rsidRPr="00D932A7" w:rsidRDefault="00D932A7" w:rsidP="00D932A7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:rsidR="00D932A7" w:rsidRPr="00D932A7" w:rsidRDefault="00D932A7" w:rsidP="00D932A7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:rsidR="00D932A7" w:rsidRPr="00D932A7" w:rsidRDefault="00D932A7" w:rsidP="00D932A7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sz w:val="20"/>
          <w:szCs w:val="20"/>
        </w:rPr>
      </w:pPr>
      <w:r w:rsidRPr="00D932A7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Deanne A. Crone, Leanne S. Hawk</w:t>
      </w:r>
      <w:r w:rsidR="005C51D9">
        <w:rPr>
          <w:rFonts w:ascii="Minion Pro" w:eastAsia="Times New Roman" w:hAnsi="Minion Pro" w:cs="Minion Pro"/>
          <w:i/>
          <w:color w:val="231F20"/>
          <w:sz w:val="20"/>
          <w:szCs w:val="20"/>
        </w:rPr>
        <w:t>en, and Robert H. Horner (2010)</w:t>
      </w:r>
    </w:p>
    <w:p w:rsidR="00225AC2" w:rsidRDefault="00225AC2">
      <w:bookmarkStart w:id="0" w:name="_GoBack"/>
      <w:bookmarkEnd w:id="0"/>
    </w:p>
    <w:sectPr w:rsidR="00225AC2" w:rsidSect="009D10A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B5" w:rsidRDefault="00FB1AB5" w:rsidP="00D932A7">
      <w:pPr>
        <w:spacing w:after="0" w:line="240" w:lineRule="auto"/>
      </w:pPr>
      <w:r>
        <w:separator/>
      </w:r>
    </w:p>
  </w:endnote>
  <w:endnote w:type="continuationSeparator" w:id="0">
    <w:p w:rsidR="00FB1AB5" w:rsidRDefault="00FB1AB5" w:rsidP="00D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A7" w:rsidRDefault="003B55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26DAAD" wp14:editId="7BA006C5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0C" w:rsidRPr="00D4429D" w:rsidRDefault="003B550C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50C" w:rsidRPr="00D4429D" w:rsidRDefault="003B550C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26DAAD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3B550C" w:rsidRPr="00D4429D" w:rsidRDefault="003B550C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3B550C" w:rsidRPr="00D4429D" w:rsidRDefault="003B550C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B5" w:rsidRDefault="00FB1AB5" w:rsidP="00D932A7">
      <w:pPr>
        <w:spacing w:after="0" w:line="240" w:lineRule="auto"/>
      </w:pPr>
      <w:r>
        <w:separator/>
      </w:r>
    </w:p>
  </w:footnote>
  <w:footnote w:type="continuationSeparator" w:id="0">
    <w:p w:rsidR="00FB1AB5" w:rsidRDefault="00FB1AB5" w:rsidP="00D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7"/>
    <w:rsid w:val="00225AC2"/>
    <w:rsid w:val="003B550C"/>
    <w:rsid w:val="005C51D9"/>
    <w:rsid w:val="009B23DE"/>
    <w:rsid w:val="00D932A7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E6E6"/>
  <w15:chartTrackingRefBased/>
  <w15:docId w15:val="{05604450-448B-4C25-BAE8-5F06B31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A7"/>
  </w:style>
  <w:style w:type="paragraph" w:styleId="Footer">
    <w:name w:val="footer"/>
    <w:basedOn w:val="Normal"/>
    <w:link w:val="Foot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2016-05-20T17:56:00Z</dcterms:created>
  <dcterms:modified xsi:type="dcterms:W3CDTF">2017-05-17T23:15:00Z</dcterms:modified>
</cp:coreProperties>
</file>